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eastAsia="仿宋_GB2312"/>
          <w:color w:val="000000"/>
          <w:sz w:val="32"/>
          <w:szCs w:val="32"/>
        </w:rPr>
      </w:pPr>
    </w:p>
    <w:p>
      <w:pPr>
        <w:spacing w:before="312" w:beforeLines="100" w:after="156" w:afterLines="50" w:line="600" w:lineRule="exact"/>
        <w:jc w:val="center"/>
        <w:rPr>
          <w:rFonts w:ascii="华文中宋" w:hAnsi="华文中宋" w:eastAsia="华文中宋" w:cs="华文中宋"/>
          <w:b/>
          <w:sz w:val="72"/>
          <w:szCs w:val="72"/>
        </w:rPr>
      </w:pPr>
    </w:p>
    <w:p>
      <w:pPr>
        <w:spacing w:before="312" w:beforeLines="100" w:after="156" w:afterLines="50" w:line="600" w:lineRule="exact"/>
        <w:ind w:firstLine="1041" w:firstLineChars="200"/>
        <w:rPr>
          <w:rFonts w:hint="eastAsia" w:ascii="华文中宋" w:hAnsi="华文中宋" w:eastAsia="华文中宋" w:cs="华文中宋"/>
          <w:b/>
          <w:bCs/>
          <w:color w:val="auto"/>
          <w:sz w:val="52"/>
          <w:szCs w:val="52"/>
          <w:highlight w:val="none"/>
        </w:rPr>
      </w:pPr>
    </w:p>
    <w:p>
      <w:pPr>
        <w:spacing w:before="312" w:beforeLines="100" w:after="156" w:afterLines="50" w:line="600" w:lineRule="exact"/>
        <w:jc w:val="center"/>
        <w:rPr>
          <w:rFonts w:ascii="华文中宋" w:hAnsi="华文中宋" w:eastAsia="华文中宋" w:cs="华文中宋"/>
          <w:b/>
          <w:sz w:val="72"/>
          <w:szCs w:val="72"/>
        </w:rPr>
      </w:pPr>
      <w:r>
        <w:rPr>
          <w:rFonts w:hint="eastAsia" w:ascii="华文中宋" w:hAnsi="华文中宋" w:eastAsia="华文中宋" w:cs="华文中宋"/>
          <w:b/>
          <w:bCs/>
          <w:color w:val="auto"/>
          <w:sz w:val="52"/>
          <w:szCs w:val="52"/>
          <w:highlight w:val="none"/>
        </w:rPr>
        <w:t>广西会展时空信息科技有限公司</w:t>
      </w:r>
    </w:p>
    <w:p>
      <w:pPr>
        <w:pStyle w:val="6"/>
        <w:jc w:val="center"/>
        <w:outlineLvl w:val="0"/>
        <w:rPr>
          <w:rFonts w:hint="eastAsia" w:ascii="华文中宋" w:hAnsi="华文中宋" w:eastAsia="华文中宋" w:cs="华文中宋"/>
          <w:b/>
          <w:bCs/>
          <w:color w:val="auto"/>
          <w:sz w:val="52"/>
          <w:szCs w:val="52"/>
          <w:highlight w:val="none"/>
        </w:rPr>
      </w:pPr>
      <w:bookmarkStart w:id="0" w:name="_Toc21347"/>
    </w:p>
    <w:p>
      <w:pPr>
        <w:pStyle w:val="6"/>
        <w:jc w:val="center"/>
        <w:outlineLvl w:val="0"/>
        <w:rPr>
          <w:rFonts w:hint="eastAsia" w:ascii="华文中宋" w:hAnsi="华文中宋" w:eastAsia="华文中宋" w:cs="华文中宋"/>
          <w:b/>
          <w:bCs/>
          <w:color w:val="auto"/>
          <w:sz w:val="52"/>
          <w:szCs w:val="52"/>
          <w:highlight w:val="none"/>
        </w:rPr>
      </w:pPr>
      <w:r>
        <w:rPr>
          <w:rFonts w:hint="eastAsia" w:ascii="华文中宋" w:hAnsi="华文中宋" w:eastAsia="华文中宋" w:cs="华文中宋"/>
          <w:b/>
          <w:bCs/>
          <w:color w:val="auto"/>
          <w:sz w:val="52"/>
          <w:szCs w:val="52"/>
          <w:highlight w:val="none"/>
        </w:rPr>
        <w:t>竞争性磋商文件</w:t>
      </w:r>
      <w:bookmarkEnd w:id="0"/>
    </w:p>
    <w:p>
      <w:pPr>
        <w:spacing w:before="312" w:beforeLines="100" w:after="156" w:afterLines="50" w:line="600" w:lineRule="exact"/>
        <w:jc w:val="center"/>
        <w:rPr>
          <w:rFonts w:ascii="宋体"/>
          <w:b/>
          <w:sz w:val="72"/>
          <w:szCs w:val="72"/>
        </w:rPr>
      </w:pPr>
    </w:p>
    <w:p>
      <w:pPr>
        <w:spacing w:before="312" w:beforeLines="100" w:after="156" w:afterLines="50" w:line="600" w:lineRule="exact"/>
        <w:jc w:val="center"/>
        <w:rPr>
          <w:rFonts w:ascii="宋体"/>
          <w:b/>
          <w:sz w:val="72"/>
          <w:szCs w:val="72"/>
        </w:rPr>
      </w:pPr>
    </w:p>
    <w:p>
      <w:pPr>
        <w:spacing w:line="400" w:lineRule="exact"/>
        <w:jc w:val="center"/>
        <w:rPr>
          <w:rFonts w:ascii="宋体"/>
          <w:b/>
          <w:sz w:val="32"/>
          <w:szCs w:val="32"/>
        </w:rPr>
      </w:pPr>
    </w:p>
    <w:p>
      <w:pPr>
        <w:spacing w:line="400" w:lineRule="exact"/>
        <w:ind w:right="1149" w:rightChars="383"/>
        <w:jc w:val="center"/>
        <w:rPr>
          <w:rFonts w:ascii="宋体"/>
          <w:b/>
          <w:sz w:val="32"/>
          <w:szCs w:val="32"/>
        </w:rPr>
      </w:pPr>
    </w:p>
    <w:p>
      <w:pPr>
        <w:spacing w:line="600" w:lineRule="exact"/>
        <w:ind w:left="2563" w:leftChars="319" w:right="-63" w:rightChars="-21" w:hanging="1606" w:hangingChars="5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b/>
          <w:sz w:val="32"/>
          <w:szCs w:val="32"/>
        </w:rPr>
        <w:t>项目名称：新媒体电商培训</w:t>
      </w:r>
      <w:r>
        <w:rPr>
          <w:rFonts w:hint="eastAsia" w:asciiTheme="majorEastAsia" w:hAnsiTheme="majorEastAsia" w:eastAsiaTheme="majorEastAsia" w:cstheme="majorEastAsia"/>
          <w:b/>
          <w:sz w:val="32"/>
          <w:szCs w:val="32"/>
          <w:lang w:eastAsia="zh-CN"/>
        </w:rPr>
        <w:t>项目</w:t>
      </w:r>
    </w:p>
    <w:p>
      <w:pPr>
        <w:spacing w:line="600" w:lineRule="exact"/>
        <w:ind w:left="2563" w:leftChars="319" w:right="-63" w:rightChars="-21" w:hanging="1606" w:hangingChars="500"/>
        <w:outlineLvl w:val="0"/>
        <w:rPr>
          <w:rFonts w:eastAsia="仿宋_GB2312"/>
          <w:sz w:val="32"/>
          <w:szCs w:val="32"/>
        </w:rPr>
      </w:pPr>
      <w:r>
        <w:rPr>
          <w:rFonts w:hint="eastAsia" w:asciiTheme="majorEastAsia" w:hAnsiTheme="majorEastAsia" w:eastAsiaTheme="majorEastAsia" w:cstheme="majorEastAsia"/>
          <w:b/>
          <w:sz w:val="32"/>
          <w:szCs w:val="32"/>
        </w:rPr>
        <w:t>采购单位：广西会展时空信息</w:t>
      </w:r>
      <w:r>
        <w:rPr>
          <w:rFonts w:hint="eastAsia" w:asciiTheme="majorEastAsia" w:hAnsiTheme="majorEastAsia" w:eastAsiaTheme="majorEastAsia" w:cstheme="majorEastAsia"/>
          <w:b/>
          <w:sz w:val="32"/>
          <w:szCs w:val="32"/>
          <w:lang w:val="en-US" w:eastAsia="zh-CN"/>
        </w:rPr>
        <w:t>科技</w:t>
      </w:r>
      <w:r>
        <w:rPr>
          <w:rFonts w:hint="eastAsia" w:asciiTheme="majorEastAsia" w:hAnsiTheme="majorEastAsia" w:eastAsiaTheme="majorEastAsia" w:cstheme="majorEastAsia"/>
          <w:b/>
          <w:sz w:val="32"/>
          <w:szCs w:val="32"/>
        </w:rPr>
        <w:t>有限公司</w:t>
      </w:r>
    </w:p>
    <w:p>
      <w:pPr>
        <w:spacing w:line="600" w:lineRule="exact"/>
        <w:ind w:firstLine="620" w:firstLineChars="200"/>
        <w:jc w:val="left"/>
        <w:rPr>
          <w:rFonts w:eastAsia="仿宋_GB2312"/>
          <w:color w:val="000000"/>
          <w:sz w:val="31"/>
          <w:szCs w:val="32"/>
        </w:rPr>
      </w:pPr>
    </w:p>
    <w:p>
      <w:pPr>
        <w:pStyle w:val="12"/>
        <w:rPr>
          <w:rFonts w:eastAsia="仿宋_GB2312"/>
          <w:color w:val="000000"/>
          <w:sz w:val="31"/>
          <w:szCs w:val="32"/>
        </w:rPr>
      </w:pPr>
    </w:p>
    <w:p>
      <w:pPr>
        <w:rPr>
          <w:rFonts w:eastAsia="仿宋_GB2312"/>
          <w:color w:val="000000"/>
          <w:sz w:val="31"/>
          <w:szCs w:val="32"/>
        </w:rPr>
      </w:pPr>
    </w:p>
    <w:p>
      <w:pPr>
        <w:pStyle w:val="12"/>
        <w:rPr>
          <w:rFonts w:eastAsia="仿宋_GB2312"/>
          <w:color w:val="000000"/>
          <w:sz w:val="31"/>
          <w:szCs w:val="32"/>
        </w:rPr>
      </w:pPr>
    </w:p>
    <w:p>
      <w:pPr>
        <w:pStyle w:val="12"/>
        <w:rPr>
          <w:rFonts w:eastAsia="仿宋_GB2312"/>
          <w:color w:val="000000"/>
          <w:sz w:val="31"/>
          <w:szCs w:val="32"/>
        </w:rPr>
      </w:pPr>
    </w:p>
    <w:p>
      <w:pPr>
        <w:jc w:val="center"/>
        <w:rPr>
          <w:rFonts w:eastAsia="仿宋_GB2312"/>
          <w:b/>
          <w:sz w:val="32"/>
          <w:szCs w:val="32"/>
        </w:rPr>
      </w:pPr>
      <w:r>
        <w:rPr>
          <w:rFonts w:eastAsia="仿宋_GB2312"/>
          <w:b/>
          <w:sz w:val="32"/>
          <w:szCs w:val="32"/>
        </w:rPr>
        <w:t>2</w:t>
      </w:r>
      <w:r>
        <w:rPr>
          <w:rFonts w:hint="eastAsia" w:eastAsia="仿宋_GB2312"/>
          <w:b/>
          <w:sz w:val="32"/>
          <w:szCs w:val="32"/>
          <w:lang w:val="en-US" w:eastAsia="zh-CN"/>
        </w:rPr>
        <w:t>023</w:t>
      </w:r>
      <w:r>
        <w:rPr>
          <w:rFonts w:hint="eastAsia" w:eastAsia="仿宋_GB2312"/>
          <w:b/>
          <w:sz w:val="32"/>
          <w:szCs w:val="32"/>
        </w:rPr>
        <w:t>年</w:t>
      </w:r>
      <w:r>
        <w:rPr>
          <w:rFonts w:hint="eastAsia" w:eastAsia="仿宋_GB2312"/>
          <w:b/>
          <w:sz w:val="32"/>
          <w:szCs w:val="32"/>
          <w:lang w:val="en-US" w:eastAsia="zh-CN"/>
        </w:rPr>
        <w:t>5</w:t>
      </w:r>
      <w:r>
        <w:rPr>
          <w:rFonts w:hint="eastAsia" w:eastAsia="仿宋_GB2312"/>
          <w:b/>
          <w:sz w:val="32"/>
          <w:szCs w:val="32"/>
        </w:rPr>
        <w:t>月</w:t>
      </w:r>
    </w:p>
    <w:p>
      <w:pPr>
        <w:pStyle w:val="17"/>
        <w:tabs>
          <w:tab w:val="right" w:leader="dot" w:pos="8787"/>
        </w:tabs>
        <w:rPr>
          <w:rFonts w:ascii="宋体" w:hAnsi="宋体"/>
          <w:b/>
          <w:sz w:val="32"/>
          <w:szCs w:val="32"/>
        </w:rPr>
      </w:pPr>
    </w:p>
    <w:p>
      <w:pPr>
        <w:pStyle w:val="17"/>
        <w:tabs>
          <w:tab w:val="right" w:leader="dot" w:pos="8787"/>
        </w:tabs>
        <w:rPr>
          <w:rFonts w:ascii="宋体" w:hAnsi="宋体"/>
          <w:b/>
          <w:sz w:val="32"/>
          <w:szCs w:val="32"/>
        </w:rPr>
      </w:pPr>
    </w:p>
    <w:p>
      <w:pPr>
        <w:rPr>
          <w:rFonts w:ascii="宋体" w:hAnsi="宋体"/>
          <w:b/>
          <w:sz w:val="32"/>
          <w:szCs w:val="32"/>
        </w:rPr>
      </w:pPr>
    </w:p>
    <w:p>
      <w:pPr>
        <w:rPr>
          <w:rFonts w:ascii="宋体" w:hAnsi="宋体"/>
          <w:b/>
          <w:sz w:val="32"/>
          <w:szCs w:val="32"/>
        </w:rPr>
      </w:pPr>
      <w:r>
        <w:rPr>
          <w:rFonts w:ascii="宋体" w:hAnsi="宋体"/>
          <w:b/>
          <w:sz w:val="32"/>
          <w:szCs w:val="32"/>
        </w:rPr>
        <w:fldChar w:fldCharType="begin"/>
      </w:r>
      <w:r>
        <w:rPr>
          <w:rFonts w:ascii="宋体" w:hAnsi="宋体"/>
          <w:b/>
          <w:sz w:val="32"/>
          <w:szCs w:val="32"/>
        </w:rPr>
        <w:instrText xml:space="preserve">TOC \o "1-1" \h \u </w:instrText>
      </w:r>
      <w:r>
        <w:rPr>
          <w:rFonts w:ascii="宋体" w:hAnsi="宋体"/>
          <w:b/>
          <w:sz w:val="32"/>
          <w:szCs w:val="32"/>
        </w:rPr>
        <w:fldChar w:fldCharType="separate"/>
      </w:r>
    </w:p>
    <w:sdt>
      <w:sdtPr>
        <w:rPr>
          <w:rFonts w:hint="eastAsia" w:ascii="华文中宋" w:hAnsi="华文中宋" w:eastAsia="华文中宋" w:cs="华文中宋"/>
          <w:sz w:val="44"/>
          <w:szCs w:val="44"/>
        </w:rPr>
        <w:id w:val="147451955"/>
        <w15:color w:val="DBDBDB"/>
        <w:docPartObj>
          <w:docPartGallery w:val="Table of Contents"/>
          <w:docPartUnique/>
        </w:docPartObj>
      </w:sdtPr>
      <w:sdtEndPr>
        <w:rPr>
          <w:rFonts w:hint="eastAsia" w:ascii="Times New Roman" w:hAnsi="Times New Roman" w:eastAsia="华文中宋" w:cs="华文中宋"/>
          <w:sz w:val="30"/>
          <w:szCs w:val="44"/>
        </w:rPr>
      </w:sdtEndPr>
      <w:sdtContent>
        <w:p>
          <w:pPr>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目  录</w:t>
          </w:r>
        </w:p>
        <w:p>
          <w:pPr>
            <w:pStyle w:val="17"/>
            <w:tabs>
              <w:tab w:val="right" w:leader="dot" w:pos="8787"/>
            </w:tabs>
            <w:spacing w:line="800" w:lineRule="exact"/>
            <w:rPr>
              <w:rFonts w:hint="eastAsia" w:ascii="华文中宋" w:hAnsi="华文中宋" w:eastAsia="华文中宋" w:cs="华文中宋"/>
              <w:sz w:val="28"/>
              <w:szCs w:val="28"/>
            </w:rPr>
          </w:pPr>
          <w:r>
            <w:fldChar w:fldCharType="begin"/>
          </w:r>
          <w:r>
            <w:instrText xml:space="preserve">TOC \o "1-1" \h \u </w:instrText>
          </w:r>
          <w:r>
            <w:fldChar w:fldCharType="separate"/>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HYPERLINK \l "_Toc3669"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第一章</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highlight w:val="none"/>
            </w:rPr>
            <w:t>竞争性磋商公告</w:t>
          </w:r>
          <w:r>
            <w:rPr>
              <w:rFonts w:hint="eastAsia" w:ascii="华文中宋" w:hAnsi="华文中宋" w:eastAsia="华文中宋" w:cs="华文中宋"/>
              <w:sz w:val="28"/>
              <w:szCs w:val="28"/>
            </w:rPr>
            <w:tab/>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PAGEREF _Toc3669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1</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rPr>
            <w:fldChar w:fldCharType="end"/>
          </w:r>
        </w:p>
        <w:p>
          <w:pPr>
            <w:pStyle w:val="17"/>
            <w:tabs>
              <w:tab w:val="right" w:leader="dot" w:pos="8787"/>
            </w:tabs>
            <w:spacing w:line="800" w:lineRule="exact"/>
            <w:rPr>
              <w:rFonts w:hint="eastAsia" w:ascii="华文中宋" w:hAnsi="华文中宋" w:eastAsia="华文中宋" w:cs="华文中宋"/>
              <w:sz w:val="28"/>
              <w:szCs w:val="28"/>
            </w:rPr>
          </w:pP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HYPERLINK \l "_Toc27464"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第二章 项目</w:t>
          </w:r>
          <w:r>
            <w:rPr>
              <w:rFonts w:hint="eastAsia" w:ascii="华文中宋" w:hAnsi="华文中宋" w:eastAsia="华文中宋" w:cs="华文中宋"/>
              <w:sz w:val="28"/>
              <w:szCs w:val="28"/>
              <w:lang w:eastAsia="zh-CN"/>
            </w:rPr>
            <w:t>服务</w:t>
          </w:r>
          <w:r>
            <w:rPr>
              <w:rFonts w:hint="eastAsia" w:ascii="华文中宋" w:hAnsi="华文中宋" w:eastAsia="华文中宋" w:cs="华文中宋"/>
              <w:sz w:val="28"/>
              <w:szCs w:val="28"/>
            </w:rPr>
            <w:t>需求</w:t>
          </w:r>
          <w:r>
            <w:rPr>
              <w:rFonts w:hint="eastAsia" w:ascii="华文中宋" w:hAnsi="华文中宋" w:eastAsia="华文中宋" w:cs="华文中宋"/>
              <w:sz w:val="28"/>
              <w:szCs w:val="28"/>
            </w:rPr>
            <w:tab/>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PAGEREF _Toc27464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4</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rPr>
            <w:fldChar w:fldCharType="end"/>
          </w:r>
        </w:p>
        <w:p>
          <w:pPr>
            <w:pStyle w:val="17"/>
            <w:tabs>
              <w:tab w:val="right" w:leader="dot" w:pos="8787"/>
            </w:tabs>
            <w:spacing w:line="800" w:lineRule="exact"/>
            <w:rPr>
              <w:rFonts w:hint="eastAsia" w:ascii="华文中宋" w:hAnsi="华文中宋" w:eastAsia="华文中宋" w:cs="华文中宋"/>
              <w:sz w:val="28"/>
              <w:szCs w:val="28"/>
            </w:rPr>
          </w:pP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HYPERLINK \l "_Toc2764"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 xml:space="preserve">第三章 </w:t>
          </w:r>
          <w:r>
            <w:rPr>
              <w:rFonts w:hint="eastAsia" w:ascii="华文中宋" w:hAnsi="华文中宋" w:eastAsia="华文中宋" w:cs="华文中宋"/>
              <w:sz w:val="28"/>
              <w:szCs w:val="28"/>
              <w:highlight w:val="none"/>
            </w:rPr>
            <w:t>供应商须知</w:t>
          </w:r>
          <w:r>
            <w:rPr>
              <w:rFonts w:hint="eastAsia" w:ascii="华文中宋" w:hAnsi="华文中宋" w:eastAsia="华文中宋" w:cs="华文中宋"/>
              <w:sz w:val="28"/>
              <w:szCs w:val="28"/>
            </w:rPr>
            <w:tab/>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PAGEREF _Toc2764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14</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rPr>
            <w:fldChar w:fldCharType="end"/>
          </w:r>
        </w:p>
        <w:p>
          <w:pPr>
            <w:pStyle w:val="17"/>
            <w:tabs>
              <w:tab w:val="right" w:leader="dot" w:pos="8787"/>
            </w:tabs>
            <w:spacing w:line="800" w:lineRule="exact"/>
            <w:rPr>
              <w:rFonts w:hint="eastAsia" w:ascii="华文中宋" w:hAnsi="华文中宋" w:eastAsia="华文中宋" w:cs="华文中宋"/>
              <w:sz w:val="28"/>
              <w:szCs w:val="28"/>
            </w:rPr>
          </w:pP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HYPERLINK \l "_Toc29075"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 xml:space="preserve">第四章 </w:t>
          </w:r>
          <w:r>
            <w:rPr>
              <w:rFonts w:hint="eastAsia" w:ascii="华文中宋" w:hAnsi="华文中宋" w:eastAsia="华文中宋" w:cs="华文中宋"/>
              <w:sz w:val="28"/>
              <w:szCs w:val="28"/>
              <w:highlight w:val="none"/>
            </w:rPr>
            <w:t>评定成交标准</w:t>
          </w:r>
          <w:r>
            <w:rPr>
              <w:rFonts w:hint="eastAsia" w:ascii="华文中宋" w:hAnsi="华文中宋" w:eastAsia="华文中宋" w:cs="华文中宋"/>
              <w:sz w:val="28"/>
              <w:szCs w:val="28"/>
            </w:rPr>
            <w:tab/>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PAGEREF _Toc29075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20</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rPr>
            <w:fldChar w:fldCharType="end"/>
          </w:r>
        </w:p>
        <w:p>
          <w:pPr>
            <w:pStyle w:val="17"/>
            <w:tabs>
              <w:tab w:val="right" w:leader="dot" w:pos="8787"/>
            </w:tabs>
            <w:spacing w:line="800" w:lineRule="exact"/>
            <w:rPr>
              <w:rFonts w:hint="eastAsia" w:ascii="华文中宋" w:hAnsi="华文中宋" w:eastAsia="华文中宋" w:cs="华文中宋"/>
              <w:sz w:val="28"/>
              <w:szCs w:val="28"/>
            </w:rPr>
          </w:pP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HYPERLINK \l "_Toc29687"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第五章 响应文件格式</w:t>
          </w:r>
          <w:r>
            <w:rPr>
              <w:rFonts w:hint="eastAsia" w:ascii="华文中宋" w:hAnsi="华文中宋" w:eastAsia="华文中宋" w:cs="华文中宋"/>
              <w:sz w:val="28"/>
              <w:szCs w:val="28"/>
            </w:rPr>
            <w:tab/>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PAGEREF _Toc29687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21</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rPr>
            <w:fldChar w:fldCharType="end"/>
          </w:r>
        </w:p>
        <w:p>
          <w:pPr>
            <w:pStyle w:val="17"/>
            <w:tabs>
              <w:tab w:val="right" w:leader="dot" w:pos="8787"/>
            </w:tabs>
            <w:spacing w:line="800" w:lineRule="exact"/>
          </w:pP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HYPERLINK \l "_Toc32431"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第六章 合同主要条款</w:t>
          </w:r>
          <w:r>
            <w:rPr>
              <w:rFonts w:hint="eastAsia" w:ascii="华文中宋" w:hAnsi="华文中宋" w:eastAsia="华文中宋" w:cs="华文中宋"/>
              <w:sz w:val="28"/>
              <w:szCs w:val="28"/>
            </w:rPr>
            <w:tab/>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PAGEREF _Toc32431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30</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rPr>
            <w:fldChar w:fldCharType="end"/>
          </w:r>
        </w:p>
        <w:p>
          <w:pPr>
            <w:pStyle w:val="17"/>
            <w:tabs>
              <w:tab w:val="right" w:leader="dot" w:pos="8787"/>
            </w:tabs>
          </w:pPr>
        </w:p>
        <w:p>
          <w:pPr>
            <w:pStyle w:val="12"/>
          </w:pPr>
          <w:r>
            <w:fldChar w:fldCharType="end"/>
          </w:r>
        </w:p>
      </w:sdtContent>
    </w:sdt>
    <w:p>
      <w:pPr>
        <w:spacing w:line="400" w:lineRule="exact"/>
        <w:jc w:val="center"/>
        <w:rPr>
          <w:rFonts w:ascii="宋体"/>
          <w:b/>
          <w:sz w:val="32"/>
          <w:szCs w:val="32"/>
        </w:rPr>
      </w:pPr>
      <w:r>
        <w:rPr>
          <w:rFonts w:ascii="宋体" w:hAnsi="宋体"/>
          <w:b/>
          <w:sz w:val="32"/>
          <w:szCs w:val="32"/>
        </w:rPr>
        <w:fldChar w:fldCharType="end"/>
      </w:r>
    </w:p>
    <w:p>
      <w:pPr>
        <w:spacing w:line="400" w:lineRule="exact"/>
        <w:jc w:val="center"/>
        <w:rPr>
          <w:rFonts w:ascii="宋体"/>
          <w:b/>
          <w:sz w:val="32"/>
          <w:szCs w:val="32"/>
        </w:rPr>
      </w:pPr>
    </w:p>
    <w:p>
      <w:pPr>
        <w:pStyle w:val="12"/>
        <w:rPr>
          <w:rFonts w:ascii="宋体"/>
          <w:b/>
          <w:sz w:val="32"/>
          <w:szCs w:val="32"/>
        </w:rPr>
      </w:pPr>
    </w:p>
    <w:p>
      <w:pPr>
        <w:rPr>
          <w:rFonts w:ascii="宋体"/>
          <w:b/>
          <w:sz w:val="32"/>
          <w:szCs w:val="32"/>
        </w:rPr>
      </w:pPr>
    </w:p>
    <w:p>
      <w:pPr>
        <w:pStyle w:val="12"/>
        <w:rPr>
          <w:rFonts w:ascii="宋体"/>
          <w:b/>
          <w:sz w:val="32"/>
          <w:szCs w:val="32"/>
        </w:rPr>
      </w:pPr>
    </w:p>
    <w:p>
      <w:pPr>
        <w:rPr>
          <w:rFonts w:ascii="宋体"/>
          <w:b/>
          <w:sz w:val="32"/>
          <w:szCs w:val="32"/>
        </w:rPr>
      </w:pPr>
    </w:p>
    <w:p>
      <w:pPr>
        <w:pStyle w:val="12"/>
        <w:rPr>
          <w:rFonts w:ascii="宋体"/>
          <w:b/>
          <w:sz w:val="32"/>
          <w:szCs w:val="32"/>
        </w:rPr>
      </w:pPr>
    </w:p>
    <w:p>
      <w:pPr>
        <w:rPr>
          <w:rFonts w:ascii="宋体"/>
          <w:b/>
          <w:sz w:val="32"/>
          <w:szCs w:val="32"/>
        </w:rPr>
      </w:pPr>
    </w:p>
    <w:p>
      <w:pPr>
        <w:pStyle w:val="12"/>
        <w:rPr>
          <w:rFonts w:ascii="宋体"/>
          <w:b/>
          <w:sz w:val="32"/>
          <w:szCs w:val="32"/>
        </w:rPr>
      </w:pPr>
    </w:p>
    <w:p>
      <w:pPr>
        <w:pStyle w:val="7"/>
        <w:spacing w:line="600" w:lineRule="exact"/>
        <w:jc w:val="center"/>
        <w:outlineLvl w:val="0"/>
        <w:rPr>
          <w:rFonts w:ascii="华文中宋" w:hAnsi="华文中宋" w:eastAsia="华文中宋" w:cs="华文中宋"/>
          <w:b w:val="0"/>
          <w:bCs w:val="0"/>
          <w:sz w:val="36"/>
          <w:szCs w:val="36"/>
        </w:rPr>
      </w:pPr>
      <w:bookmarkStart w:id="1" w:name="_Toc3669"/>
      <w:r>
        <w:rPr>
          <w:rFonts w:hint="eastAsia" w:ascii="华文中宋" w:hAnsi="华文中宋" w:eastAsia="华文中宋" w:cs="华文中宋"/>
          <w:b w:val="0"/>
          <w:bCs w:val="0"/>
          <w:sz w:val="36"/>
          <w:szCs w:val="36"/>
        </w:rPr>
        <w:t xml:space="preserve">第一章 </w:t>
      </w:r>
      <w:bookmarkEnd w:id="1"/>
      <w:r>
        <w:rPr>
          <w:rFonts w:hint="eastAsia" w:ascii="华文中宋" w:hAnsi="华文中宋" w:eastAsia="华文中宋" w:cs="华文中宋"/>
          <w:b w:val="0"/>
          <w:bCs w:val="0"/>
          <w:sz w:val="36"/>
          <w:szCs w:val="36"/>
        </w:rPr>
        <w:t>竞争性磋商公告</w:t>
      </w:r>
    </w:p>
    <w:p>
      <w:pPr>
        <w:spacing w:line="600" w:lineRule="exact"/>
        <w:ind w:firstLine="560" w:firstLineChars="200"/>
        <w:jc w:val="left"/>
        <w:rPr>
          <w:rFonts w:eastAsia="仿宋_GB2312"/>
          <w:sz w:val="32"/>
          <w:szCs w:val="32"/>
        </w:rPr>
      </w:pPr>
      <w:r>
        <w:rPr>
          <w:rFonts w:hint="eastAsia" w:eastAsia="仿宋_GB2312"/>
          <w:sz w:val="28"/>
          <w:szCs w:val="28"/>
        </w:rPr>
        <w:t>拟对</w:t>
      </w:r>
      <w:r>
        <w:rPr>
          <w:rFonts w:hint="eastAsia" w:eastAsia="仿宋_GB2312"/>
          <w:sz w:val="28"/>
          <w:szCs w:val="28"/>
          <w:lang w:val="en-US" w:eastAsia="zh-CN"/>
        </w:rPr>
        <w:t>新媒体电商培训项目</w:t>
      </w:r>
      <w:r>
        <w:rPr>
          <w:rFonts w:hint="eastAsia" w:eastAsia="仿宋_GB2312"/>
          <w:sz w:val="28"/>
          <w:szCs w:val="28"/>
        </w:rPr>
        <w:t>采用竞争性磋商方式进行采购，欢迎符合条件的供应商前来竞标</w:t>
      </w:r>
      <w:r>
        <w:rPr>
          <w:rFonts w:hint="eastAsia" w:eastAsia="仿宋_GB2312"/>
          <w:sz w:val="28"/>
          <w:szCs w:val="28"/>
          <w:lang w:eastAsia="zh-CN"/>
        </w:rPr>
        <w:t>。</w:t>
      </w:r>
      <w:r>
        <w:rPr>
          <w:rFonts w:hint="eastAsia" w:eastAsia="仿宋_GB2312"/>
          <w:sz w:val="28"/>
          <w:szCs w:val="28"/>
        </w:rPr>
        <w:t>现将有关事项公告如下：</w:t>
      </w:r>
    </w:p>
    <w:p>
      <w:pPr>
        <w:numPr>
          <w:ilvl w:val="0"/>
          <w:numId w:val="2"/>
        </w:numPr>
        <w:spacing w:line="600" w:lineRule="exact"/>
        <w:ind w:firstLine="562" w:firstLineChars="200"/>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采购</w:t>
      </w:r>
      <w:r>
        <w:rPr>
          <w:rFonts w:hint="eastAsia" w:ascii="仿宋_GB2312" w:hAnsi="仿宋_GB2312" w:eastAsia="仿宋_GB2312" w:cs="仿宋_GB2312"/>
          <w:b/>
          <w:bCs/>
          <w:sz w:val="28"/>
          <w:szCs w:val="28"/>
        </w:rPr>
        <w:t>项目名称</w:t>
      </w:r>
    </w:p>
    <w:p>
      <w:pPr>
        <w:numPr>
          <w:ilvl w:val="0"/>
          <w:numId w:val="0"/>
        </w:numPr>
        <w:spacing w:line="600" w:lineRule="exact"/>
        <w:ind w:firstLine="560" w:firstLineChars="200"/>
        <w:rPr>
          <w:rFonts w:hint="eastAsia" w:eastAsia="仿宋_GB2312"/>
          <w:sz w:val="32"/>
          <w:szCs w:val="32"/>
          <w:lang w:eastAsia="zh-CN"/>
        </w:rPr>
      </w:pPr>
      <w:r>
        <w:rPr>
          <w:rFonts w:hint="eastAsia" w:ascii="仿宋_GB2312" w:hAnsi="仿宋_GB2312" w:eastAsia="仿宋_GB2312" w:cs="仿宋_GB2312"/>
          <w:b w:val="0"/>
          <w:bCs/>
          <w:sz w:val="28"/>
          <w:szCs w:val="28"/>
          <w:lang w:eastAsia="zh-CN"/>
        </w:rPr>
        <w:t>项目名称：</w:t>
      </w:r>
      <w:r>
        <w:rPr>
          <w:rFonts w:hint="eastAsia" w:ascii="仿宋_GB2312" w:hAnsi="仿宋_GB2312" w:eastAsia="仿宋_GB2312" w:cs="仿宋_GB2312"/>
          <w:b w:val="0"/>
          <w:bCs/>
          <w:sz w:val="28"/>
          <w:szCs w:val="28"/>
        </w:rPr>
        <w:t>新媒体电商培训项目</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val="0"/>
          <w:sz w:val="28"/>
          <w:szCs w:val="28"/>
        </w:rPr>
        <w:t>二、采购组织类型：</w:t>
      </w:r>
      <w:r>
        <w:rPr>
          <w:rFonts w:hint="eastAsia" w:ascii="仿宋_GB2312" w:hAnsi="仿宋_GB2312" w:eastAsia="仿宋_GB2312" w:cs="仿宋_GB2312"/>
          <w:sz w:val="28"/>
          <w:szCs w:val="28"/>
        </w:rPr>
        <w:t>企业自行采购</w:t>
      </w:r>
    </w:p>
    <w:p>
      <w:pPr>
        <w:keepNext w:val="0"/>
        <w:keepLines w:val="0"/>
        <w:pageBreakBefore w:val="0"/>
        <w:widowControl w:val="0"/>
        <w:shd w:val="clear"/>
        <w:tabs>
          <w:tab w:val="left" w:pos="632"/>
        </w:tabs>
        <w:kinsoku/>
        <w:wordWrap/>
        <w:overflowPunct/>
        <w:topLinePunct w:val="0"/>
        <w:autoSpaceDE/>
        <w:autoSpaceDN/>
        <w:bidi w:val="0"/>
        <w:adjustRightInd/>
        <w:snapToGrid w:val="0"/>
        <w:spacing w:line="600" w:lineRule="exact"/>
        <w:ind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val="0"/>
          <w:color w:val="000000" w:themeColor="text1"/>
          <w:sz w:val="28"/>
          <w:szCs w:val="28"/>
          <w14:textFill>
            <w14:solidFill>
              <w14:schemeClr w14:val="tx1"/>
            </w14:solidFill>
          </w14:textFill>
        </w:rPr>
        <w:t>三、采购内容</w:t>
      </w:r>
      <w:r>
        <w:rPr>
          <w:rFonts w:hint="eastAsia" w:ascii="仿宋_GB2312" w:hAnsi="仿宋_GB2312" w:eastAsia="仿宋_GB2312" w:cs="仿宋_GB2312"/>
          <w:bCs/>
          <w:sz w:val="28"/>
          <w:szCs w:val="28"/>
        </w:rPr>
        <w:t>：</w:t>
      </w:r>
      <w:r>
        <w:rPr>
          <w:rFonts w:hint="eastAsia" w:ascii="仿宋_GB2312" w:hAnsi="仿宋_GB2312" w:eastAsia="仿宋_GB2312" w:cs="仿宋_GB2312"/>
          <w:bCs/>
          <w:color w:val="auto"/>
          <w:sz w:val="28"/>
          <w:szCs w:val="28"/>
          <w:highlight w:val="none"/>
        </w:rPr>
        <w:t>具体内容详见竞争性磋商文件。</w:t>
      </w:r>
    </w:p>
    <w:p>
      <w:pPr>
        <w:pStyle w:val="12"/>
        <w:spacing w:line="6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w:t>
      </w:r>
      <w:r>
        <w:rPr>
          <w:rFonts w:hint="eastAsia" w:ascii="仿宋_GB2312" w:hAnsi="仿宋_GB2312" w:eastAsia="仿宋_GB2312" w:cs="仿宋_GB2312"/>
          <w:b/>
          <w:bCs w:val="0"/>
          <w:sz w:val="28"/>
          <w:szCs w:val="28"/>
        </w:rPr>
        <w:t>采购预算（含税）：</w:t>
      </w:r>
      <w:r>
        <w:rPr>
          <w:rFonts w:hint="eastAsia" w:ascii="仿宋_GB2312" w:hAnsi="仿宋_GB2312" w:eastAsia="仿宋_GB2312" w:cs="仿宋_GB2312"/>
          <w:bCs/>
          <w:sz w:val="28"/>
          <w:szCs w:val="28"/>
        </w:rPr>
        <w:t xml:space="preserve"> </w:t>
      </w:r>
    </w:p>
    <w:p>
      <w:pPr>
        <w:snapToGrid w:val="0"/>
        <w:spacing w:line="6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人民币</w:t>
      </w:r>
      <w:r>
        <w:rPr>
          <w:rFonts w:hint="eastAsia" w:ascii="仿宋_GB2312" w:hAnsi="仿宋_GB2312" w:eastAsia="仿宋_GB2312" w:cs="仿宋_GB2312"/>
          <w:bCs/>
          <w:sz w:val="28"/>
          <w:szCs w:val="28"/>
          <w:lang w:eastAsia="zh-CN"/>
        </w:rPr>
        <w:t>拾壹</w:t>
      </w:r>
      <w:r>
        <w:rPr>
          <w:rFonts w:hint="eastAsia" w:ascii="仿宋_GB2312" w:hAnsi="仿宋_GB2312" w:eastAsia="仿宋_GB2312" w:cs="仿宋_GB2312"/>
          <w:bCs/>
          <w:sz w:val="28"/>
          <w:szCs w:val="28"/>
        </w:rPr>
        <w:t>万元整（¥</w:t>
      </w:r>
      <w:r>
        <w:rPr>
          <w:rFonts w:hint="eastAsia" w:ascii="仿宋_GB2312" w:hAnsi="仿宋_GB2312" w:eastAsia="仿宋_GB2312" w:cs="仿宋_GB2312"/>
          <w:bCs/>
          <w:sz w:val="28"/>
          <w:szCs w:val="28"/>
          <w:lang w:val="en-US" w:eastAsia="zh-CN"/>
        </w:rPr>
        <w:t>110</w:t>
      </w:r>
      <w:r>
        <w:rPr>
          <w:rFonts w:hint="eastAsia" w:ascii="仿宋_GB2312" w:hAnsi="仿宋_GB2312" w:eastAsia="仿宋_GB2312" w:cs="仿宋_GB2312"/>
          <w:bCs/>
          <w:sz w:val="28"/>
          <w:szCs w:val="28"/>
        </w:rPr>
        <w:t>,000.00）</w:t>
      </w:r>
    </w:p>
    <w:p>
      <w:pPr>
        <w:snapToGrid w:val="0"/>
        <w:spacing w:line="600" w:lineRule="exact"/>
        <w:ind w:firstLine="560" w:firstLineChars="200"/>
        <w:outlineLvl w:val="1"/>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五、供应商资格：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（一）国内注册（指按国家有关规定要求注册的），提供本次竞争性磋商</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服务，具备法人资格的供应商或其下属分支机构。</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（二）诚实守信，近三年内无违法及不良诚信记录。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对在“信用中国”网站(www.creditchina.gov.cn)、中国政府采购网(www.ccgp.gov.cn)等渠道列入失信被执行人、重大税收违法案件当事人名单、政府采购严重违法失信行为记录名单的供应商，不得参与本次招标采购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（四）单位负责人为同一人或者存在直接控股、管理关系的不同投标人，不得参加同一合同项下的采购活动。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（五）本项目不接受联合体竞标。</w:t>
      </w:r>
    </w:p>
    <w:p>
      <w:pPr>
        <w:spacing w:line="60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六、竞标保证金：无</w:t>
      </w:r>
    </w:p>
    <w:p>
      <w:pPr>
        <w:spacing w:line="600" w:lineRule="exact"/>
        <w:ind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rPr>
        <w:t>七、竞争性磋商文件的获取：</w:t>
      </w:r>
    </w:p>
    <w:p>
      <w:pPr>
        <w:spacing w:line="600" w:lineRule="exact"/>
        <w:ind w:firstLine="560" w:firstLineChars="200"/>
        <w:rPr>
          <w:rFonts w:hint="eastAsia" w:ascii="仿宋_GB2312" w:hAnsi="仿宋_GB2312" w:eastAsia="仿宋_GB2312" w:cs="仿宋_GB2312"/>
          <w:bCs/>
          <w:spacing w:val="-6"/>
          <w:sz w:val="28"/>
          <w:szCs w:val="28"/>
          <w:u w:val="single"/>
        </w:rPr>
      </w:pPr>
      <w:r>
        <w:rPr>
          <w:rFonts w:hint="eastAsia" w:ascii="仿宋_GB2312" w:hAnsi="仿宋_GB2312" w:eastAsia="仿宋_GB2312" w:cs="仿宋_GB2312"/>
          <w:bCs/>
          <w:sz w:val="28"/>
          <w:szCs w:val="28"/>
          <w:lang w:eastAsia="zh-CN"/>
        </w:rPr>
        <w:t>（一）</w:t>
      </w:r>
      <w:r>
        <w:rPr>
          <w:rFonts w:hint="eastAsia" w:ascii="仿宋_GB2312" w:hAnsi="仿宋_GB2312" w:eastAsia="仿宋_GB2312" w:cs="仿宋_GB2312"/>
          <w:bCs/>
          <w:sz w:val="28"/>
          <w:szCs w:val="28"/>
        </w:rPr>
        <w:t xml:space="preserve"> 竞争性</w:t>
      </w:r>
      <w:r>
        <w:rPr>
          <w:rFonts w:hint="eastAsia" w:ascii="仿宋_GB2312" w:hAnsi="仿宋_GB2312" w:eastAsia="仿宋_GB2312" w:cs="仿宋_GB2312"/>
          <w:bCs/>
          <w:sz w:val="28"/>
          <w:szCs w:val="28"/>
          <w:lang w:eastAsia="zh-CN"/>
        </w:rPr>
        <w:t>磋商</w:t>
      </w:r>
      <w:r>
        <w:rPr>
          <w:rFonts w:hint="eastAsia" w:ascii="仿宋_GB2312" w:hAnsi="仿宋_GB2312" w:eastAsia="仿宋_GB2312" w:cs="仿宋_GB2312"/>
          <w:bCs/>
          <w:sz w:val="28"/>
          <w:szCs w:val="28"/>
        </w:rPr>
        <w:t>文件获取时间：</w:t>
      </w:r>
      <w:r>
        <w:rPr>
          <w:rFonts w:hint="eastAsia" w:ascii="仿宋_GB2312" w:hAnsi="仿宋_GB2312" w:eastAsia="仿宋_GB2312" w:cs="仿宋_GB2312"/>
          <w:bCs/>
          <w:spacing w:val="-6"/>
          <w:sz w:val="28"/>
          <w:szCs w:val="28"/>
          <w:u w:val="single"/>
        </w:rPr>
        <w:t>20</w:t>
      </w:r>
      <w:r>
        <w:rPr>
          <w:rFonts w:hint="eastAsia" w:ascii="仿宋_GB2312" w:hAnsi="仿宋_GB2312" w:eastAsia="仿宋_GB2312" w:cs="仿宋_GB2312"/>
          <w:bCs/>
          <w:spacing w:val="-6"/>
          <w:sz w:val="28"/>
          <w:szCs w:val="28"/>
          <w:u w:val="single"/>
          <w:lang w:val="en-US" w:eastAsia="zh-CN"/>
        </w:rPr>
        <w:t>23</w:t>
      </w:r>
      <w:r>
        <w:rPr>
          <w:rFonts w:hint="eastAsia" w:ascii="仿宋_GB2312" w:hAnsi="仿宋_GB2312" w:eastAsia="仿宋_GB2312" w:cs="仿宋_GB2312"/>
          <w:bCs/>
          <w:spacing w:val="-6"/>
          <w:sz w:val="28"/>
          <w:szCs w:val="28"/>
          <w:u w:val="single"/>
        </w:rPr>
        <w:t>年</w:t>
      </w:r>
      <w:r>
        <w:rPr>
          <w:rFonts w:hint="eastAsia" w:ascii="仿宋_GB2312" w:hAnsi="仿宋_GB2312" w:eastAsia="仿宋_GB2312" w:cs="仿宋_GB2312"/>
          <w:bCs/>
          <w:spacing w:val="-6"/>
          <w:sz w:val="28"/>
          <w:szCs w:val="28"/>
          <w:u w:val="single"/>
          <w:lang w:val="en-US" w:eastAsia="zh-CN"/>
        </w:rPr>
        <w:t>5</w:t>
      </w:r>
      <w:r>
        <w:rPr>
          <w:rFonts w:hint="eastAsia" w:ascii="仿宋_GB2312" w:hAnsi="仿宋_GB2312" w:eastAsia="仿宋_GB2312" w:cs="仿宋_GB2312"/>
          <w:bCs/>
          <w:spacing w:val="-6"/>
          <w:sz w:val="28"/>
          <w:szCs w:val="28"/>
          <w:u w:val="single"/>
        </w:rPr>
        <w:t>月</w:t>
      </w:r>
      <w:r>
        <w:rPr>
          <w:rFonts w:hint="default" w:ascii="仿宋_GB2312" w:hAnsi="仿宋_GB2312" w:eastAsia="仿宋_GB2312" w:cs="仿宋_GB2312"/>
          <w:bCs/>
          <w:spacing w:val="-6"/>
          <w:sz w:val="28"/>
          <w:szCs w:val="28"/>
          <w:u w:val="single"/>
        </w:rPr>
        <w:t>1</w:t>
      </w:r>
      <w:r>
        <w:rPr>
          <w:rFonts w:hint="eastAsia" w:ascii="仿宋_GB2312" w:hAnsi="仿宋_GB2312" w:eastAsia="仿宋_GB2312" w:cs="仿宋_GB2312"/>
          <w:bCs/>
          <w:spacing w:val="-6"/>
          <w:sz w:val="28"/>
          <w:szCs w:val="28"/>
          <w:u w:val="single"/>
          <w:lang w:val="en-US" w:eastAsia="zh-CN"/>
        </w:rPr>
        <w:t>0</w:t>
      </w:r>
      <w:r>
        <w:rPr>
          <w:rFonts w:hint="eastAsia" w:ascii="仿宋_GB2312" w:hAnsi="仿宋_GB2312" w:eastAsia="仿宋_GB2312" w:cs="仿宋_GB2312"/>
          <w:bCs/>
          <w:spacing w:val="-6"/>
          <w:sz w:val="28"/>
          <w:szCs w:val="28"/>
          <w:u w:val="single"/>
        </w:rPr>
        <w:t>日</w:t>
      </w:r>
      <w:r>
        <w:rPr>
          <w:rFonts w:hint="eastAsia" w:ascii="仿宋_GB2312" w:hAnsi="仿宋_GB2312" w:eastAsia="仿宋_GB2312" w:cs="仿宋_GB2312"/>
          <w:bCs/>
          <w:spacing w:val="-6"/>
          <w:sz w:val="28"/>
          <w:szCs w:val="28"/>
          <w:u w:val="single"/>
          <w:lang w:val="en-US" w:eastAsia="zh-CN"/>
        </w:rPr>
        <w:t>0</w:t>
      </w:r>
      <w:r>
        <w:rPr>
          <w:rFonts w:hint="eastAsia" w:ascii="仿宋_GB2312" w:hAnsi="仿宋_GB2312" w:eastAsia="仿宋_GB2312" w:cs="仿宋_GB2312"/>
          <w:bCs/>
          <w:spacing w:val="-6"/>
          <w:sz w:val="28"/>
          <w:szCs w:val="28"/>
          <w:u w:val="single"/>
        </w:rPr>
        <w:t>8时</w:t>
      </w:r>
      <w:r>
        <w:rPr>
          <w:rFonts w:hint="eastAsia" w:ascii="仿宋_GB2312" w:hAnsi="仿宋_GB2312" w:eastAsia="仿宋_GB2312" w:cs="仿宋_GB2312"/>
          <w:bCs/>
          <w:spacing w:val="-6"/>
          <w:sz w:val="28"/>
          <w:szCs w:val="28"/>
          <w:u w:val="single"/>
          <w:lang w:val="en-US" w:eastAsia="zh-CN"/>
        </w:rPr>
        <w:t>0</w:t>
      </w:r>
      <w:r>
        <w:rPr>
          <w:rFonts w:hint="eastAsia" w:ascii="仿宋_GB2312" w:hAnsi="仿宋_GB2312" w:eastAsia="仿宋_GB2312" w:cs="仿宋_GB2312"/>
          <w:bCs/>
          <w:spacing w:val="-6"/>
          <w:sz w:val="28"/>
          <w:szCs w:val="28"/>
          <w:u w:val="single"/>
        </w:rPr>
        <w:t>0分至20</w:t>
      </w:r>
      <w:r>
        <w:rPr>
          <w:rFonts w:hint="eastAsia" w:ascii="仿宋_GB2312" w:hAnsi="仿宋_GB2312" w:eastAsia="仿宋_GB2312" w:cs="仿宋_GB2312"/>
          <w:bCs/>
          <w:spacing w:val="-6"/>
          <w:sz w:val="28"/>
          <w:szCs w:val="28"/>
          <w:u w:val="single"/>
          <w:lang w:val="en-US" w:eastAsia="zh-CN"/>
        </w:rPr>
        <w:t>23</w:t>
      </w:r>
      <w:r>
        <w:rPr>
          <w:rFonts w:hint="eastAsia" w:ascii="仿宋_GB2312" w:hAnsi="仿宋_GB2312" w:eastAsia="仿宋_GB2312" w:cs="仿宋_GB2312"/>
          <w:bCs/>
          <w:spacing w:val="-6"/>
          <w:sz w:val="28"/>
          <w:szCs w:val="28"/>
          <w:u w:val="single"/>
        </w:rPr>
        <w:t>年</w:t>
      </w:r>
      <w:r>
        <w:rPr>
          <w:rFonts w:hint="eastAsia" w:ascii="仿宋_GB2312" w:hAnsi="仿宋_GB2312" w:eastAsia="仿宋_GB2312" w:cs="仿宋_GB2312"/>
          <w:bCs/>
          <w:spacing w:val="-6"/>
          <w:sz w:val="28"/>
          <w:szCs w:val="28"/>
          <w:u w:val="single"/>
          <w:lang w:val="en-US" w:eastAsia="zh-CN"/>
        </w:rPr>
        <w:t>5</w:t>
      </w:r>
      <w:r>
        <w:rPr>
          <w:rFonts w:hint="eastAsia" w:ascii="仿宋_GB2312" w:hAnsi="仿宋_GB2312" w:eastAsia="仿宋_GB2312" w:cs="仿宋_GB2312"/>
          <w:bCs/>
          <w:spacing w:val="-6"/>
          <w:sz w:val="28"/>
          <w:szCs w:val="28"/>
          <w:u w:val="single"/>
        </w:rPr>
        <w:t>月</w:t>
      </w:r>
      <w:r>
        <w:rPr>
          <w:rFonts w:hint="eastAsia" w:ascii="仿宋_GB2312" w:hAnsi="仿宋_GB2312" w:eastAsia="仿宋_GB2312" w:cs="仿宋_GB2312"/>
          <w:bCs/>
          <w:spacing w:val="-6"/>
          <w:sz w:val="28"/>
          <w:szCs w:val="28"/>
          <w:u w:val="single"/>
          <w:lang w:val="en-US" w:eastAsia="zh-CN"/>
        </w:rPr>
        <w:t>1</w:t>
      </w:r>
      <w:r>
        <w:rPr>
          <w:rFonts w:hint="default" w:ascii="仿宋_GB2312" w:hAnsi="仿宋_GB2312" w:eastAsia="仿宋_GB2312" w:cs="仿宋_GB2312"/>
          <w:bCs/>
          <w:spacing w:val="-6"/>
          <w:sz w:val="28"/>
          <w:szCs w:val="28"/>
          <w:u w:val="single"/>
          <w:lang w:eastAsia="zh-CN"/>
        </w:rPr>
        <w:t>4</w:t>
      </w:r>
      <w:r>
        <w:rPr>
          <w:rFonts w:hint="eastAsia" w:ascii="仿宋_GB2312" w:hAnsi="仿宋_GB2312" w:eastAsia="仿宋_GB2312" w:cs="仿宋_GB2312"/>
          <w:bCs/>
          <w:spacing w:val="-6"/>
          <w:sz w:val="28"/>
          <w:szCs w:val="28"/>
          <w:u w:val="single"/>
        </w:rPr>
        <w:t xml:space="preserve"> 日</w:t>
      </w:r>
      <w:r>
        <w:rPr>
          <w:rFonts w:hint="eastAsia" w:ascii="仿宋_GB2312" w:hAnsi="仿宋_GB2312" w:eastAsia="仿宋_GB2312" w:cs="仿宋_GB2312"/>
          <w:bCs/>
          <w:spacing w:val="-6"/>
          <w:sz w:val="28"/>
          <w:szCs w:val="28"/>
          <w:u w:val="single"/>
          <w:lang w:val="en-US" w:eastAsia="zh-CN"/>
        </w:rPr>
        <w:t>1</w:t>
      </w:r>
      <w:r>
        <w:rPr>
          <w:rFonts w:hint="eastAsia" w:ascii="仿宋_GB2312" w:hAnsi="仿宋_GB2312" w:eastAsia="仿宋_GB2312" w:cs="仿宋_GB2312"/>
          <w:bCs/>
          <w:spacing w:val="-6"/>
          <w:sz w:val="28"/>
          <w:szCs w:val="28"/>
          <w:u w:val="single"/>
        </w:rPr>
        <w:t>8时</w:t>
      </w:r>
      <w:r>
        <w:rPr>
          <w:rFonts w:hint="eastAsia" w:ascii="仿宋_GB2312" w:hAnsi="仿宋_GB2312" w:eastAsia="仿宋_GB2312" w:cs="仿宋_GB2312"/>
          <w:bCs/>
          <w:spacing w:val="-6"/>
          <w:sz w:val="28"/>
          <w:szCs w:val="28"/>
          <w:u w:val="single"/>
          <w:lang w:val="en-US" w:eastAsia="zh-CN"/>
        </w:rPr>
        <w:t>0</w:t>
      </w:r>
      <w:r>
        <w:rPr>
          <w:rFonts w:hint="eastAsia" w:ascii="仿宋_GB2312" w:hAnsi="仿宋_GB2312" w:eastAsia="仿宋_GB2312" w:cs="仿宋_GB2312"/>
          <w:bCs/>
          <w:spacing w:val="-6"/>
          <w:sz w:val="28"/>
          <w:szCs w:val="28"/>
          <w:u w:val="single"/>
        </w:rPr>
        <w:t>0分。</w:t>
      </w:r>
    </w:p>
    <w:p>
      <w:pPr>
        <w:spacing w:line="6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eastAsia="zh-CN"/>
        </w:rPr>
        <w:t>（二）</w:t>
      </w:r>
      <w:r>
        <w:rPr>
          <w:rFonts w:hint="eastAsia" w:ascii="仿宋_GB2312" w:hAnsi="仿宋_GB2312" w:eastAsia="仿宋_GB2312" w:cs="仿宋_GB2312"/>
          <w:bCs/>
          <w:sz w:val="28"/>
          <w:szCs w:val="28"/>
        </w:rPr>
        <w:t>竞争性</w:t>
      </w:r>
      <w:r>
        <w:rPr>
          <w:rFonts w:hint="eastAsia" w:ascii="仿宋_GB2312" w:hAnsi="仿宋_GB2312" w:eastAsia="仿宋_GB2312" w:cs="仿宋_GB2312"/>
          <w:bCs/>
          <w:sz w:val="28"/>
          <w:szCs w:val="28"/>
          <w:lang w:eastAsia="zh-CN"/>
        </w:rPr>
        <w:t>磋商</w:t>
      </w:r>
      <w:r>
        <w:rPr>
          <w:rFonts w:hint="eastAsia" w:ascii="仿宋_GB2312" w:hAnsi="仿宋_GB2312" w:eastAsia="仿宋_GB2312" w:cs="仿宋_GB2312"/>
          <w:sz w:val="28"/>
          <w:szCs w:val="28"/>
        </w:rPr>
        <w:t>文件获取方式：在广西国际博览集团有限公司官方网站（http://www.gxexpogp.cn/）下载。</w:t>
      </w:r>
    </w:p>
    <w:p>
      <w:pPr>
        <w:spacing w:line="600" w:lineRule="exact"/>
        <w:ind w:firstLine="562" w:firstLineChars="200"/>
        <w:outlineLvl w:val="1"/>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八、</w:t>
      </w:r>
      <w:r>
        <w:rPr>
          <w:rFonts w:hint="eastAsia" w:ascii="仿宋_GB2312" w:hAnsi="仿宋_GB2312" w:eastAsia="仿宋_GB2312" w:cs="仿宋_GB2312"/>
          <w:b/>
          <w:bCs w:val="0"/>
          <w:sz w:val="28"/>
          <w:szCs w:val="28"/>
          <w:lang w:val="en-US" w:eastAsia="zh-CN"/>
        </w:rPr>
        <w:t>磋商响应文件递交截止时间和地点：</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磋商响应文件必须以密封形式于2023年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eastAsia="zh-CN"/>
        </w:rPr>
        <w:t>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9点</w:t>
      </w:r>
      <w:r>
        <w:rPr>
          <w:rFonts w:hint="eastAsia" w:ascii="仿宋_GB2312" w:hAnsi="仿宋_GB2312" w:eastAsia="仿宋_GB2312" w:cs="仿宋_GB2312"/>
          <w:sz w:val="28"/>
          <w:szCs w:val="28"/>
        </w:rPr>
        <w:t>前，递交到南宁市青秀区会展路18号会展大厦</w:t>
      </w:r>
      <w:r>
        <w:rPr>
          <w:rFonts w:hint="eastAsia" w:ascii="仿宋_GB2312" w:hAnsi="仿宋_GB2312" w:eastAsia="仿宋_GB2312" w:cs="仿宋_GB2312"/>
          <w:sz w:val="28"/>
          <w:szCs w:val="28"/>
          <w:lang w:val="en-US" w:eastAsia="zh-CN"/>
        </w:rPr>
        <w:t>8层（</w:t>
      </w:r>
      <w:r>
        <w:rPr>
          <w:rFonts w:hint="eastAsia" w:ascii="仿宋_GB2312" w:hAnsi="仿宋_GB2312" w:eastAsia="仿宋_GB2312" w:cs="仿宋_GB2312"/>
          <w:sz w:val="28"/>
          <w:szCs w:val="28"/>
        </w:rPr>
        <w:t>广西会展时空信息科技有限公司</w:t>
      </w:r>
      <w:r>
        <w:rPr>
          <w:rFonts w:hint="eastAsia" w:ascii="仿宋_GB2312" w:hAnsi="仿宋_GB2312" w:eastAsia="仿宋_GB2312" w:cs="仿宋_GB2312"/>
          <w:sz w:val="28"/>
          <w:szCs w:val="28"/>
          <w:lang w:eastAsia="zh-CN"/>
        </w:rPr>
        <w:t>小会议室</w:t>
      </w:r>
      <w:r>
        <w:rPr>
          <w:rFonts w:hint="eastAsia" w:ascii="仿宋_GB2312" w:hAnsi="仿宋_GB2312" w:eastAsia="仿宋_GB2312" w:cs="仿宋_GB2312"/>
          <w:sz w:val="28"/>
          <w:szCs w:val="28"/>
        </w:rPr>
        <w:t>，联系电话：0771-</w:t>
      </w: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val="en-US" w:eastAsia="zh-CN"/>
        </w:rPr>
        <w:t>028899</w:t>
      </w:r>
      <w:r>
        <w:rPr>
          <w:rFonts w:hint="eastAsia" w:ascii="仿宋_GB2312" w:hAnsi="仿宋_GB2312" w:eastAsia="仿宋_GB2312" w:cs="仿宋_GB2312"/>
          <w:sz w:val="28"/>
          <w:szCs w:val="28"/>
        </w:rPr>
        <w:t>），逾期送达或未密封将予以拒收（或作无效处理）。</w:t>
      </w:r>
    </w:p>
    <w:p>
      <w:pPr>
        <w:spacing w:line="600" w:lineRule="exact"/>
        <w:ind w:firstLine="562" w:firstLineChars="200"/>
        <w:outlineLvl w:val="1"/>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九、响应文件开启时间、</w:t>
      </w:r>
      <w:r>
        <w:rPr>
          <w:rFonts w:hint="eastAsia" w:ascii="仿宋_GB2312" w:hAnsi="仿宋_GB2312" w:eastAsia="仿宋_GB2312" w:cs="仿宋_GB2312"/>
          <w:b/>
          <w:bCs w:val="0"/>
          <w:sz w:val="28"/>
          <w:szCs w:val="28"/>
          <w:lang w:eastAsia="zh-CN"/>
        </w:rPr>
        <w:t>磋商</w:t>
      </w:r>
      <w:r>
        <w:rPr>
          <w:rFonts w:hint="eastAsia" w:ascii="仿宋_GB2312" w:hAnsi="仿宋_GB2312" w:eastAsia="仿宋_GB2312" w:cs="仿宋_GB2312"/>
          <w:b/>
          <w:bCs w:val="0"/>
          <w:sz w:val="28"/>
          <w:szCs w:val="28"/>
        </w:rPr>
        <w:t>时间及地点：</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u w:val="single"/>
        </w:rPr>
        <w:t>202</w:t>
      </w:r>
      <w:r>
        <w:rPr>
          <w:rFonts w:hint="eastAsia" w:ascii="仿宋_GB2312" w:hAnsi="仿宋_GB2312" w:eastAsia="仿宋_GB2312" w:cs="仿宋_GB2312"/>
          <w:bCs/>
          <w:sz w:val="28"/>
          <w:szCs w:val="28"/>
          <w:u w:val="single"/>
          <w:lang w:val="en-US" w:eastAsia="zh-CN"/>
        </w:rPr>
        <w:t>3</w:t>
      </w:r>
      <w:r>
        <w:rPr>
          <w:rFonts w:hint="eastAsia" w:ascii="仿宋_GB2312" w:hAnsi="仿宋_GB2312" w:eastAsia="仿宋_GB2312" w:cs="仿宋_GB2312"/>
          <w:bCs/>
          <w:sz w:val="28"/>
          <w:szCs w:val="28"/>
          <w:u w:val="single"/>
        </w:rPr>
        <w:t>年</w:t>
      </w:r>
      <w:r>
        <w:rPr>
          <w:rFonts w:hint="eastAsia" w:ascii="仿宋_GB2312" w:hAnsi="仿宋_GB2312" w:eastAsia="仿宋_GB2312" w:cs="仿宋_GB2312"/>
          <w:bCs/>
          <w:sz w:val="28"/>
          <w:szCs w:val="28"/>
          <w:u w:val="single"/>
          <w:lang w:val="en-US" w:eastAsia="zh-CN"/>
        </w:rPr>
        <w:t>5</w:t>
      </w:r>
      <w:r>
        <w:rPr>
          <w:rFonts w:hint="eastAsia" w:ascii="仿宋_GB2312" w:hAnsi="仿宋_GB2312" w:eastAsia="仿宋_GB2312" w:cs="仿宋_GB2312"/>
          <w:bCs/>
          <w:sz w:val="28"/>
          <w:szCs w:val="28"/>
          <w:u w:val="single"/>
        </w:rPr>
        <w:t>月</w:t>
      </w:r>
      <w:r>
        <w:rPr>
          <w:rFonts w:hint="eastAsia" w:ascii="仿宋_GB2312" w:hAnsi="仿宋_GB2312" w:eastAsia="仿宋_GB2312" w:cs="仿宋_GB2312"/>
          <w:bCs/>
          <w:sz w:val="28"/>
          <w:szCs w:val="28"/>
          <w:u w:val="single"/>
          <w:lang w:val="en-US" w:eastAsia="zh-CN"/>
        </w:rPr>
        <w:t>1</w:t>
      </w:r>
      <w:r>
        <w:rPr>
          <w:rFonts w:hint="default" w:ascii="仿宋_GB2312" w:hAnsi="仿宋_GB2312" w:eastAsia="仿宋_GB2312" w:cs="仿宋_GB2312"/>
          <w:bCs/>
          <w:sz w:val="28"/>
          <w:szCs w:val="28"/>
          <w:u w:val="single"/>
          <w:lang w:eastAsia="zh-CN"/>
        </w:rPr>
        <w:t>5</w:t>
      </w:r>
      <w:r>
        <w:rPr>
          <w:rFonts w:hint="eastAsia" w:ascii="仿宋_GB2312" w:hAnsi="仿宋_GB2312" w:eastAsia="仿宋_GB2312" w:cs="仿宋_GB2312"/>
          <w:bCs/>
          <w:sz w:val="28"/>
          <w:szCs w:val="28"/>
          <w:u w:val="single"/>
        </w:rPr>
        <w:t>日9时</w:t>
      </w:r>
      <w:r>
        <w:rPr>
          <w:rFonts w:hint="eastAsia" w:ascii="仿宋_GB2312" w:hAnsi="仿宋_GB2312" w:eastAsia="仿宋_GB2312" w:cs="仿宋_GB2312"/>
          <w:bCs/>
          <w:sz w:val="28"/>
          <w:szCs w:val="28"/>
          <w:u w:val="single"/>
          <w:lang w:val="en-US" w:eastAsia="zh-CN"/>
        </w:rPr>
        <w:t>30</w:t>
      </w:r>
      <w:r>
        <w:rPr>
          <w:rFonts w:hint="eastAsia" w:ascii="仿宋_GB2312" w:hAnsi="仿宋_GB2312" w:eastAsia="仿宋_GB2312" w:cs="仿宋_GB2312"/>
          <w:bCs/>
          <w:sz w:val="28"/>
          <w:szCs w:val="28"/>
          <w:u w:val="single"/>
        </w:rPr>
        <w:t>分</w:t>
      </w:r>
      <w:r>
        <w:rPr>
          <w:rFonts w:hint="eastAsia" w:ascii="仿宋_GB2312" w:hAnsi="仿宋_GB2312" w:eastAsia="仿宋_GB2312" w:cs="仿宋_GB2312"/>
          <w:bCs/>
          <w:sz w:val="28"/>
          <w:szCs w:val="28"/>
        </w:rPr>
        <w:t>为开启响应文件及与供应商磋商时间</w:t>
      </w:r>
      <w:r>
        <w:rPr>
          <w:rFonts w:hint="eastAsia" w:ascii="仿宋_GB2312" w:hAnsi="仿宋_GB2312" w:eastAsia="仿宋_GB2312" w:cs="仿宋_GB2312"/>
          <w:sz w:val="28"/>
          <w:szCs w:val="28"/>
        </w:rPr>
        <w:t>，地点在南宁市青秀区会展路18号会展大厦</w:t>
      </w:r>
      <w:r>
        <w:rPr>
          <w:rFonts w:hint="eastAsia" w:ascii="仿宋_GB2312" w:hAnsi="仿宋_GB2312" w:eastAsia="仿宋_GB2312" w:cs="仿宋_GB2312"/>
          <w:sz w:val="28"/>
          <w:szCs w:val="28"/>
          <w:lang w:val="en-US" w:eastAsia="zh-CN"/>
        </w:rPr>
        <w:t>8层（</w:t>
      </w:r>
      <w:r>
        <w:rPr>
          <w:rFonts w:hint="eastAsia" w:ascii="仿宋_GB2312" w:hAnsi="仿宋_GB2312" w:eastAsia="仿宋_GB2312" w:cs="仿宋_GB2312"/>
          <w:sz w:val="28"/>
          <w:szCs w:val="28"/>
        </w:rPr>
        <w:t>广西会展时空信息科技有限公司</w:t>
      </w:r>
      <w:r>
        <w:rPr>
          <w:rFonts w:hint="eastAsia" w:ascii="仿宋_GB2312" w:hAnsi="仿宋_GB2312" w:eastAsia="仿宋_GB2312" w:cs="仿宋_GB2312"/>
          <w:sz w:val="28"/>
          <w:szCs w:val="28"/>
          <w:lang w:eastAsia="zh-CN"/>
        </w:rPr>
        <w:t>小会议室</w:t>
      </w:r>
      <w:r>
        <w:rPr>
          <w:rFonts w:hint="eastAsia" w:ascii="仿宋_GB2312" w:hAnsi="仿宋_GB2312" w:eastAsia="仿宋_GB2312" w:cs="仿宋_GB2312"/>
          <w:bCs/>
          <w:i w:val="0"/>
          <w:iCs w:val="0"/>
          <w:caps w:val="0"/>
          <w:color w:val="auto"/>
          <w:spacing w:val="0"/>
          <w:sz w:val="28"/>
          <w:szCs w:val="28"/>
          <w:highlight w:val="none"/>
          <w:u w:val="none"/>
          <w:shd w:val="clear"/>
        </w:rPr>
        <w:t>，联系电话：0771-</w:t>
      </w:r>
      <w:r>
        <w:rPr>
          <w:rFonts w:hint="eastAsia" w:ascii="仿宋_GB2312" w:hAnsi="仿宋_GB2312" w:eastAsia="仿宋_GB2312" w:cs="仿宋_GB2312"/>
          <w:bCs/>
          <w:i w:val="0"/>
          <w:iCs w:val="0"/>
          <w:caps w:val="0"/>
          <w:color w:val="auto"/>
          <w:spacing w:val="0"/>
          <w:sz w:val="28"/>
          <w:szCs w:val="28"/>
          <w:highlight w:val="none"/>
          <w:u w:val="none"/>
          <w:shd w:val="clear"/>
          <w:lang w:eastAsia="zh-CN"/>
        </w:rPr>
        <w:t>8</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028899</w:t>
      </w:r>
      <w:r>
        <w:rPr>
          <w:rFonts w:hint="eastAsia" w:ascii="仿宋_GB2312" w:hAnsi="仿宋_GB2312" w:eastAsia="仿宋_GB2312" w:cs="仿宋_GB2312"/>
          <w:sz w:val="28"/>
          <w:szCs w:val="28"/>
        </w:rPr>
        <w:t>）。参加竞争性</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的法定代表人或委托代理人必须持有效证件（法定代表人凭资格证书和身份证，或委托代理人凭法人授权委托书原件和身份证）依时到达指定地点等候当面</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w:t>
      </w:r>
    </w:p>
    <w:p>
      <w:pPr>
        <w:pStyle w:val="2"/>
        <w:ind w:left="0" w:leftChars="0" w:firstLine="562" w:firstLineChars="200"/>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十、公告期限</w:t>
      </w:r>
    </w:p>
    <w:p>
      <w:pPr>
        <w:pStyle w:val="2"/>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本招标公告期限为自发布之日起3个工作日。</w:t>
      </w:r>
    </w:p>
    <w:p>
      <w:pPr>
        <w:snapToGrid w:val="0"/>
        <w:spacing w:line="600" w:lineRule="exact"/>
        <w:ind w:firstLine="562" w:firstLineChars="200"/>
        <w:outlineLvl w:val="1"/>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lang w:eastAsia="zh-CN"/>
        </w:rPr>
        <w:t>十一</w:t>
      </w:r>
      <w:r>
        <w:rPr>
          <w:rFonts w:hint="eastAsia" w:ascii="仿宋_GB2312" w:hAnsi="仿宋_GB2312" w:eastAsia="仿宋_GB2312" w:cs="仿宋_GB2312"/>
          <w:b/>
          <w:bCs w:val="0"/>
          <w:sz w:val="28"/>
          <w:szCs w:val="28"/>
        </w:rPr>
        <w:t>、业务咨询：</w:t>
      </w:r>
    </w:p>
    <w:p>
      <w:pPr>
        <w:snapToGri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广西会展时空信息科技有限公司</w:t>
      </w:r>
    </w:p>
    <w:p>
      <w:pPr>
        <w:snapToGrid w:val="0"/>
        <w:spacing w:line="6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eastAsia="zh-CN"/>
        </w:rPr>
        <w:t>刘女士</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shd w:val="clear" w:color="auto" w:fill="FFFFFF"/>
        </w:rPr>
        <w:t xml:space="preserve"> 联系电话：</w:t>
      </w:r>
      <w:r>
        <w:rPr>
          <w:rFonts w:hint="eastAsia" w:ascii="仿宋_GB2312" w:hAnsi="仿宋_GB2312" w:eastAsia="仿宋_GB2312" w:cs="仿宋_GB2312"/>
          <w:sz w:val="28"/>
          <w:szCs w:val="28"/>
          <w:shd w:val="clear" w:color="auto" w:fill="FFFFFF"/>
          <w:lang w:val="en-US" w:eastAsia="zh-CN"/>
        </w:rPr>
        <w:t>19195780275</w:t>
      </w:r>
    </w:p>
    <w:p>
      <w:pPr>
        <w:numPr>
          <w:ilvl w:val="0"/>
          <w:numId w:val="3"/>
        </w:numPr>
        <w:snapToGrid w:val="0"/>
        <w:spacing w:line="600" w:lineRule="exact"/>
        <w:ind w:firstLine="560" w:firstLineChars="200"/>
        <w:outlineLvl w:val="2"/>
        <w:rPr>
          <w:rFonts w:eastAsia="仿宋_GB2312"/>
          <w:sz w:val="32"/>
          <w:szCs w:val="32"/>
        </w:rPr>
      </w:pPr>
      <w:r>
        <w:rPr>
          <w:rFonts w:hint="eastAsia" w:ascii="仿宋_GB2312" w:hAnsi="仿宋_GB2312" w:eastAsia="仿宋_GB2312" w:cs="仿宋_GB2312"/>
          <w:sz w:val="28"/>
          <w:szCs w:val="28"/>
        </w:rPr>
        <w:t>招标采购单位：广西</w:t>
      </w:r>
      <w:r>
        <w:rPr>
          <w:rFonts w:hint="eastAsia" w:ascii="仿宋_GB2312" w:hAnsi="仿宋_GB2312" w:eastAsia="仿宋_GB2312" w:cs="仿宋_GB2312"/>
          <w:sz w:val="28"/>
          <w:szCs w:val="28"/>
          <w:lang w:eastAsia="zh-CN"/>
        </w:rPr>
        <w:t>会展时空信息科技</w:t>
      </w:r>
      <w:r>
        <w:rPr>
          <w:rFonts w:hint="eastAsia" w:ascii="仿宋_GB2312" w:hAnsi="仿宋_GB2312" w:eastAsia="仿宋_GB2312" w:cs="仿宋_GB2312"/>
          <w:sz w:val="28"/>
          <w:szCs w:val="28"/>
        </w:rPr>
        <w:t>有限公司</w:t>
      </w:r>
    </w:p>
    <w:p>
      <w:pPr>
        <w:snapToGrid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地址：广西南宁市青秀区会展路18号</w:t>
      </w:r>
      <w:r>
        <w:rPr>
          <w:rFonts w:hint="eastAsia" w:ascii="仿宋_GB2312" w:hAnsi="仿宋_GB2312" w:eastAsia="仿宋_GB2312" w:cs="仿宋_GB2312"/>
          <w:sz w:val="28"/>
          <w:szCs w:val="28"/>
          <w:lang w:eastAsia="zh-CN"/>
        </w:rPr>
        <w:t>会展大厦</w:t>
      </w:r>
      <w:r>
        <w:rPr>
          <w:rFonts w:hint="eastAsia" w:ascii="仿宋_GB2312" w:hAnsi="仿宋_GB2312" w:eastAsia="仿宋_GB2312" w:cs="仿宋_GB2312"/>
          <w:sz w:val="28"/>
          <w:szCs w:val="28"/>
          <w:lang w:val="en-US" w:eastAsia="zh-CN"/>
        </w:rPr>
        <w:t>8楼广西会展时空信息科技有限公司,</w:t>
      </w:r>
      <w:r>
        <w:rPr>
          <w:rFonts w:hint="eastAsia" w:ascii="仿宋_GB2312" w:hAnsi="仿宋_GB2312" w:eastAsia="仿宋_GB2312" w:cs="仿宋_GB2312"/>
          <w:sz w:val="28"/>
          <w:szCs w:val="28"/>
        </w:rPr>
        <w:t>邮编：530021</w:t>
      </w:r>
    </w:p>
    <w:p>
      <w:pPr>
        <w:snapToGrid w:val="0"/>
        <w:spacing w:line="600" w:lineRule="exact"/>
        <w:ind w:firstLine="562" w:firstLineChars="200"/>
        <w:outlineLvl w:val="1"/>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十</w:t>
      </w:r>
      <w:r>
        <w:rPr>
          <w:rFonts w:hint="eastAsia" w:ascii="仿宋_GB2312" w:hAnsi="仿宋_GB2312" w:eastAsia="仿宋_GB2312" w:cs="仿宋_GB2312"/>
          <w:b/>
          <w:bCs w:val="0"/>
          <w:sz w:val="28"/>
          <w:szCs w:val="28"/>
          <w:lang w:eastAsia="zh-CN"/>
        </w:rPr>
        <w:t>二</w:t>
      </w:r>
      <w:r>
        <w:rPr>
          <w:rFonts w:hint="eastAsia" w:ascii="仿宋_GB2312" w:hAnsi="仿宋_GB2312" w:eastAsia="仿宋_GB2312" w:cs="仿宋_GB2312"/>
          <w:b/>
          <w:bCs w:val="0"/>
          <w:sz w:val="28"/>
          <w:szCs w:val="28"/>
        </w:rPr>
        <w:t>、监督与投诉：</w:t>
      </w:r>
    </w:p>
    <w:p>
      <w:pPr>
        <w:snapToGrid w:val="0"/>
        <w:spacing w:line="600" w:lineRule="exact"/>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广西国际博览集团有限公司经营管理部</w:t>
      </w:r>
    </w:p>
    <w:p>
      <w:pPr>
        <w:snapToGrid w:val="0"/>
        <w:spacing w:line="600" w:lineRule="exact"/>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联系人：周女士，联系电话：0771-2212640</w:t>
      </w:r>
    </w:p>
    <w:p>
      <w:pPr>
        <w:snapToGrid w:val="0"/>
        <w:spacing w:line="600" w:lineRule="exact"/>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地址：南宁市青秀区会展路18号会展大厦11楼，邮编：530000</w:t>
      </w:r>
    </w:p>
    <w:p>
      <w:pPr>
        <w:snapToGrid w:val="0"/>
        <w:spacing w:line="600" w:lineRule="exact"/>
        <w:ind w:firstLine="562" w:firstLineChars="200"/>
        <w:outlineLvl w:val="1"/>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lang w:eastAsia="zh-CN"/>
        </w:rPr>
        <w:t>十三</w:t>
      </w:r>
      <w:r>
        <w:rPr>
          <w:rFonts w:hint="eastAsia" w:ascii="仿宋_GB2312" w:hAnsi="仿宋_GB2312" w:eastAsia="仿宋_GB2312" w:cs="仿宋_GB2312"/>
          <w:b/>
          <w:bCs w:val="0"/>
          <w:sz w:val="28"/>
          <w:szCs w:val="28"/>
        </w:rPr>
        <w:t>、网上公告媒体查询：</w:t>
      </w:r>
    </w:p>
    <w:p>
      <w:pPr>
        <w:spacing w:line="6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广西国际博览集团有限公司官方网（http://www.gxexpogp.cn）</w:t>
      </w:r>
    </w:p>
    <w:p>
      <w:pPr>
        <w:spacing w:line="600" w:lineRule="exact"/>
        <w:jc w:val="left"/>
        <w:rPr>
          <w:rFonts w:hint="eastAsia" w:ascii="仿宋_GB2312" w:hAnsi="仿宋_GB2312" w:eastAsia="仿宋_GB2312" w:cs="仿宋_GB2312"/>
          <w:sz w:val="28"/>
          <w:szCs w:val="28"/>
        </w:rPr>
      </w:pPr>
    </w:p>
    <w:p>
      <w:pPr>
        <w:spacing w:line="600" w:lineRule="exact"/>
        <w:ind w:firstLine="560" w:firstLineChars="200"/>
        <w:rPr>
          <w:rFonts w:hint="eastAsia" w:ascii="仿宋_GB2312" w:hAnsi="仿宋_GB2312" w:eastAsia="仿宋_GB2312" w:cs="仿宋_GB2312"/>
          <w:sz w:val="28"/>
          <w:szCs w:val="28"/>
        </w:rPr>
      </w:pPr>
    </w:p>
    <w:p>
      <w:pPr>
        <w:spacing w:line="600" w:lineRule="exact"/>
        <w:ind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广西</w:t>
      </w:r>
      <w:r>
        <w:rPr>
          <w:rFonts w:hint="eastAsia" w:ascii="仿宋_GB2312" w:hAnsi="仿宋_GB2312" w:eastAsia="仿宋_GB2312" w:cs="仿宋_GB2312"/>
          <w:sz w:val="28"/>
          <w:szCs w:val="28"/>
          <w:lang w:eastAsia="zh-CN"/>
        </w:rPr>
        <w:t>会展时空信息科技</w:t>
      </w:r>
      <w:r>
        <w:rPr>
          <w:rFonts w:hint="eastAsia" w:ascii="仿宋_GB2312" w:hAnsi="仿宋_GB2312" w:eastAsia="仿宋_GB2312" w:cs="仿宋_GB2312"/>
          <w:sz w:val="28"/>
          <w:szCs w:val="28"/>
        </w:rPr>
        <w:t>有限公司</w:t>
      </w:r>
    </w:p>
    <w:p>
      <w:pPr>
        <w:spacing w:line="6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 xml:space="preserve"> 日</w:t>
      </w:r>
    </w:p>
    <w:p>
      <w:pPr>
        <w:pStyle w:val="7"/>
        <w:spacing w:line="600" w:lineRule="exact"/>
        <w:jc w:val="center"/>
        <w:outlineLvl w:val="9"/>
      </w:pPr>
      <w:r>
        <w:br w:type="page"/>
      </w:r>
      <w:bookmarkStart w:id="2" w:name="_Toc27464"/>
    </w:p>
    <w:p>
      <w:pPr>
        <w:spacing w:line="500" w:lineRule="exact"/>
        <w:jc w:val="center"/>
        <w:outlineLvl w:val="0"/>
        <w:rPr>
          <w:rFonts w:hint="eastAsia" w:ascii="华文中宋" w:hAnsi="华文中宋" w:eastAsia="华文中宋" w:cs="华文中宋"/>
          <w:color w:val="FF0000"/>
          <w:sz w:val="36"/>
          <w:szCs w:val="36"/>
          <w:lang w:eastAsia="zh-CN"/>
        </w:rPr>
      </w:pPr>
      <w:r>
        <w:rPr>
          <w:rFonts w:hint="eastAsia" w:ascii="华文中宋" w:hAnsi="华文中宋" w:eastAsia="华文中宋" w:cs="华文中宋"/>
          <w:sz w:val="36"/>
          <w:szCs w:val="36"/>
        </w:rPr>
        <w:t>第</w:t>
      </w:r>
      <w:r>
        <w:rPr>
          <w:rFonts w:hint="eastAsia" w:ascii="华文中宋" w:hAnsi="华文中宋" w:eastAsia="华文中宋" w:cs="华文中宋"/>
          <w:sz w:val="36"/>
          <w:szCs w:val="36"/>
          <w:lang w:eastAsia="zh-CN"/>
        </w:rPr>
        <w:t>二</w:t>
      </w:r>
      <w:r>
        <w:rPr>
          <w:rFonts w:hint="eastAsia" w:ascii="华文中宋" w:hAnsi="华文中宋" w:eastAsia="华文中宋" w:cs="华文中宋"/>
          <w:sz w:val="36"/>
          <w:szCs w:val="36"/>
        </w:rPr>
        <w:t>章</w:t>
      </w:r>
      <w:r>
        <w:rPr>
          <w:rFonts w:ascii="华文中宋" w:hAnsi="华文中宋" w:eastAsia="华文中宋" w:cs="华文中宋"/>
          <w:sz w:val="36"/>
          <w:szCs w:val="36"/>
        </w:rPr>
        <w:t xml:space="preserve"> </w:t>
      </w:r>
      <w:r>
        <w:rPr>
          <w:rFonts w:hint="eastAsia" w:ascii="华文中宋" w:hAnsi="华文中宋" w:eastAsia="华文中宋" w:cs="华文中宋"/>
          <w:sz w:val="36"/>
          <w:szCs w:val="36"/>
        </w:rPr>
        <w:t>项目</w:t>
      </w:r>
      <w:r>
        <w:rPr>
          <w:rFonts w:hint="eastAsia" w:ascii="华文中宋" w:hAnsi="华文中宋" w:eastAsia="华文中宋" w:cs="华文中宋"/>
          <w:sz w:val="36"/>
          <w:szCs w:val="36"/>
          <w:lang w:eastAsia="zh-CN"/>
        </w:rPr>
        <w:t>服务需求</w:t>
      </w:r>
    </w:p>
    <w:p>
      <w:pPr>
        <w:spacing w:line="320" w:lineRule="exact"/>
        <w:ind w:firstLine="560" w:firstLineChars="200"/>
        <w:jc w:val="left"/>
        <w:rPr>
          <w:rFonts w:hint="eastAsia" w:ascii="黑体" w:hAnsi="黑体" w:eastAsia="黑体"/>
          <w:sz w:val="28"/>
          <w:szCs w:val="28"/>
        </w:rPr>
      </w:pPr>
    </w:p>
    <w:p>
      <w:pPr>
        <w:spacing w:line="320" w:lineRule="exact"/>
        <w:ind w:firstLine="562" w:firstLineChars="200"/>
        <w:jc w:val="left"/>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w:t>
      </w:r>
      <w:r>
        <w:rPr>
          <w:rFonts w:hint="eastAsia" w:ascii="仿宋_GB2312" w:hAnsi="仿宋_GB2312" w:eastAsia="仿宋_GB2312" w:cs="仿宋_GB2312"/>
          <w:b/>
          <w:bCs/>
          <w:sz w:val="28"/>
          <w:szCs w:val="28"/>
          <w:lang w:eastAsia="zh-CN"/>
        </w:rPr>
        <w:t>项目</w:t>
      </w:r>
      <w:r>
        <w:rPr>
          <w:rFonts w:hint="eastAsia" w:ascii="仿宋_GB2312" w:hAnsi="仿宋_GB2312" w:eastAsia="仿宋_GB2312" w:cs="仿宋_GB2312"/>
          <w:b/>
          <w:bCs/>
          <w:sz w:val="28"/>
          <w:szCs w:val="28"/>
        </w:rPr>
        <w:t>说明</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落实自治区市委十三届五次全会暨经济工作会议关于“着力提振消费活力，推动消费加速回暖”的工作要求，提升新型经营主体直播电商操作技能，培养新媒体农业直播电商人才，做好数字农业科技人才和社会化服务支撑，拟定于5月</w:t>
      </w:r>
      <w:r>
        <w:rPr>
          <w:rFonts w:hint="eastAsia" w:ascii="仿宋_GB2312" w:hAnsi="仿宋_GB2312" w:eastAsia="仿宋_GB2312" w:cs="仿宋_GB2312"/>
          <w:sz w:val="28"/>
          <w:szCs w:val="28"/>
          <w:lang w:eastAsia="zh-CN"/>
        </w:rPr>
        <w:t>下</w:t>
      </w:r>
      <w:r>
        <w:rPr>
          <w:rFonts w:hint="eastAsia" w:ascii="仿宋_GB2312" w:hAnsi="仿宋_GB2312" w:eastAsia="仿宋_GB2312" w:cs="仿宋_GB2312"/>
          <w:sz w:val="28"/>
          <w:szCs w:val="28"/>
          <w:lang w:val="en-US" w:eastAsia="zh-CN"/>
        </w:rPr>
        <w:t>旬举办新媒体农业直播电商培训班。具体负责培训场所的选址、制定培训课程、邀请接送授课教师、会场安排布置、起草印制培训教材、组织学员报到和培训，负责培训期间学员管理和培训费用预算等相关工作，确保培训如期举办。</w:t>
      </w:r>
    </w:p>
    <w:p>
      <w:pPr>
        <w:numPr>
          <w:ilvl w:val="0"/>
          <w:numId w:val="4"/>
        </w:numPr>
        <w:spacing w:line="500" w:lineRule="exact"/>
        <w:ind w:firstLine="568" w:firstLineChars="202"/>
        <w:jc w:val="left"/>
        <w:outlineLvl w:val="1"/>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培训对象</w:t>
      </w:r>
    </w:p>
    <w:p>
      <w:pPr>
        <w:pStyle w:val="2"/>
        <w:keepNext w:val="0"/>
        <w:keepLines w:val="0"/>
        <w:pageBreakBefore w:val="0"/>
        <w:widowControl w:val="0"/>
        <w:kinsoku/>
        <w:wordWrap/>
        <w:overflowPunct/>
        <w:topLinePunct w:val="0"/>
        <w:autoSpaceDE/>
        <w:autoSpaceDN/>
        <w:bidi w:val="0"/>
        <w:adjustRightInd/>
        <w:snapToGrid/>
        <w:spacing w:line="120" w:lineRule="auto"/>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青秀区四个镇及仙葫开发区的政府干部、村两委干部、大学生村官、返乡创业人员、退伍军人、电商平台运营人员、各乡镇电商专业技术人员、脱贫致富带头人、农村种养殖能手、新型经营主体、农村待业青年、企业经营者、街道门店个体户、农村电商站点负责人、企业职工以及有志于从事农村电商的创业者。</w:t>
      </w:r>
    </w:p>
    <w:p>
      <w:pPr>
        <w:numPr>
          <w:ilvl w:val="0"/>
          <w:numId w:val="4"/>
        </w:numPr>
        <w:spacing w:line="320" w:lineRule="exact"/>
        <w:ind w:left="0" w:leftChars="0" w:firstLine="568" w:firstLineChars="202"/>
        <w:jc w:val="left"/>
        <w:outlineLvl w:val="1"/>
        <w:rPr>
          <w:rFonts w:hint="eastAsia"/>
          <w:lang w:eastAsia="zh-CN"/>
        </w:rPr>
      </w:pPr>
      <w:r>
        <w:rPr>
          <w:rFonts w:hint="eastAsia" w:ascii="仿宋_GB2312" w:hAnsi="仿宋_GB2312" w:eastAsia="仿宋_GB2312" w:cs="仿宋_GB2312"/>
          <w:b/>
          <w:bCs/>
          <w:sz w:val="28"/>
          <w:szCs w:val="28"/>
          <w:lang w:eastAsia="zh-CN"/>
        </w:rPr>
        <w:t>项目服务需求表</w:t>
      </w:r>
    </w:p>
    <w:tbl>
      <w:tblPr>
        <w:tblStyle w:val="14"/>
        <w:tblW w:w="96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68"/>
        <w:gridCol w:w="1477"/>
        <w:gridCol w:w="941"/>
        <w:gridCol w:w="886"/>
        <w:gridCol w:w="5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0" w:hRule="atLeast"/>
        </w:trPr>
        <w:tc>
          <w:tcPr>
            <w:tcW w:w="76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spacing w:line="32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477"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spacing w:line="32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服务项目</w:t>
            </w:r>
          </w:p>
        </w:tc>
        <w:tc>
          <w:tcPr>
            <w:tcW w:w="941" w:type="dxa"/>
            <w:tcBorders>
              <w:top w:val="single" w:color="000000" w:sz="6" w:space="0"/>
              <w:left w:val="single" w:color="000000" w:sz="6" w:space="0"/>
              <w:bottom w:val="single" w:color="000000" w:sz="6" w:space="0"/>
              <w:right w:val="single" w:color="auto" w:sz="4" w:space="0"/>
            </w:tcBorders>
            <w:shd w:val="clear" w:color="auto" w:fill="auto"/>
            <w:tcMar>
              <w:top w:w="60" w:type="dxa"/>
              <w:left w:w="120" w:type="dxa"/>
              <w:bottom w:w="60" w:type="dxa"/>
              <w:right w:w="120" w:type="dxa"/>
            </w:tcMar>
            <w:vAlign w:val="center"/>
          </w:tcPr>
          <w:p>
            <w:pPr>
              <w:spacing w:line="32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数量</w:t>
            </w:r>
          </w:p>
        </w:tc>
        <w:tc>
          <w:tcPr>
            <w:tcW w:w="886"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20" w:type="dxa"/>
            </w:tcMar>
            <w:vAlign w:val="center"/>
          </w:tcPr>
          <w:p>
            <w:pPr>
              <w:spacing w:line="32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单位</w:t>
            </w:r>
          </w:p>
        </w:tc>
        <w:tc>
          <w:tcPr>
            <w:tcW w:w="5605" w:type="dxa"/>
            <w:tcBorders>
              <w:top w:val="single" w:color="000000" w:sz="6" w:space="0"/>
              <w:left w:val="single" w:color="auto" w:sz="4" w:space="0"/>
              <w:bottom w:val="single" w:color="auto" w:sz="4" w:space="0"/>
              <w:right w:val="single" w:color="000000" w:sz="6" w:space="0"/>
            </w:tcBorders>
            <w:shd w:val="clear" w:color="auto" w:fill="auto"/>
            <w:tcMar>
              <w:top w:w="60" w:type="dxa"/>
              <w:left w:w="120" w:type="dxa"/>
              <w:bottom w:w="60" w:type="dxa"/>
              <w:right w:w="120" w:type="dxa"/>
            </w:tcMar>
            <w:vAlign w:val="center"/>
          </w:tcPr>
          <w:p>
            <w:pPr>
              <w:spacing w:line="320" w:lineRule="exact"/>
              <w:ind w:firstLine="1205" w:firstLineChars="50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rPr>
              <w:t>服务内容</w:t>
            </w:r>
            <w:r>
              <w:rPr>
                <w:rFonts w:hint="eastAsia" w:ascii="仿宋_GB2312" w:hAnsi="仿宋_GB2312" w:eastAsia="仿宋_GB2312" w:cs="仿宋_GB2312"/>
                <w:b/>
                <w:bCs/>
                <w:sz w:val="24"/>
                <w:szCs w:val="24"/>
                <w:lang w:eastAsia="zh-CN"/>
              </w:rPr>
              <w:t>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91" w:hRule="atLeast"/>
        </w:trPr>
        <w:tc>
          <w:tcPr>
            <w:tcW w:w="76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spacing w:line="320" w:lineRule="exact"/>
              <w:ind w:firstLine="240" w:firstLineChars="1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477"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keepNext w:val="0"/>
              <w:keepLines w:val="0"/>
              <w:widowControl/>
              <w:suppressLineNumbers w:val="0"/>
              <w:ind w:left="240" w:hanging="240" w:hangingChars="1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新媒体电商培训 </w:t>
            </w:r>
          </w:p>
          <w:p>
            <w:pPr>
              <w:spacing w:line="320" w:lineRule="exact"/>
              <w:jc w:val="left"/>
              <w:rPr>
                <w:rFonts w:hint="eastAsia" w:ascii="仿宋_GB2312" w:hAnsi="仿宋_GB2312" w:eastAsia="仿宋_GB2312" w:cs="仿宋_GB2312"/>
                <w:sz w:val="24"/>
                <w:szCs w:val="24"/>
              </w:rPr>
            </w:pPr>
          </w:p>
        </w:tc>
        <w:tc>
          <w:tcPr>
            <w:tcW w:w="941" w:type="dxa"/>
            <w:tcBorders>
              <w:top w:val="single" w:color="000000" w:sz="6" w:space="0"/>
              <w:left w:val="single" w:color="000000" w:sz="6" w:space="0"/>
              <w:bottom w:val="single" w:color="000000" w:sz="6" w:space="0"/>
              <w:right w:val="single" w:color="auto" w:sz="4" w:space="0"/>
            </w:tcBorders>
            <w:shd w:val="clear" w:color="auto" w:fill="auto"/>
            <w:tcMar>
              <w:top w:w="60" w:type="dxa"/>
              <w:left w:w="120" w:type="dxa"/>
              <w:bottom w:w="60" w:type="dxa"/>
              <w:right w:w="120" w:type="dxa"/>
            </w:tcMar>
            <w:vAlign w:val="center"/>
          </w:tcPr>
          <w:p>
            <w:pPr>
              <w:spacing w:line="32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1</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firstLine="240" w:firstLineChars="1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w:t>
            </w:r>
          </w:p>
        </w:tc>
        <w:tc>
          <w:tcPr>
            <w:tcW w:w="56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2080"/>
                <w:tab w:val="left" w:pos="5440"/>
              </w:tabs>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一、培训类型及任务</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2023年主要培训青秀区各乡镇内新媒体电商直播人才共100人，其中，开设2期培训班开展培训，每期培训时间2天，线下培训每期不少于2天，线上服务不少于1个月，每个培训班招收培训学员不少于50人。 </w:t>
            </w:r>
          </w:p>
          <w:p>
            <w:pPr>
              <w:tabs>
                <w:tab w:val="left" w:pos="2080"/>
                <w:tab w:val="left" w:pos="5440"/>
              </w:tabs>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二、培训方式及时间</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（一）培训方式。</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用课堂讲授+现场教学相结合、线上+线下融合、分批分班分组培训方式，累计培训时间4天或≧32个学时（45分钟为1学时）。后续线上跟踪服务指导2次/班。坚持因材施教，鼓励采用参与式教学培训方法，注重新媒体电商实践技能操作与运用。</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（二）培训完成时间。</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于2023年5月 日前完成培训任务，于202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年5月 日前完成培训台账、学员评价等相关工作，于2023年5月 日前完成项目验收工作。如因农忙或疫情等不可抗拒因素造成无法按时完成培训工作的，双方可协商延期完成。</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（三）后续线上跟踪服务时间。</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线上跟踪服务要求在1月内完成，即于2023年 月 日前完成后续线上辅导跟踪服务工作。</w:t>
            </w:r>
          </w:p>
          <w:p>
            <w:pPr>
              <w:tabs>
                <w:tab w:val="left" w:pos="2080"/>
                <w:tab w:val="left" w:pos="5440"/>
              </w:tabs>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三、供应商资质及条件</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成交供应商具有独立法人资格（或在广西市场监管部门登记注册），主营业务为从事教育咨询服务、业务培训、技术服务、信息咨询服务；并同时应具备以下条件： </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1.具有</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年（含）以上的培训经验；</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2.了解广西三农产业发展且注册地为南宁市的培训机构优先，并具有相应的实习实训场所或合作实训基地；</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3.供应商具有相应的专职教学管理人员和专兼职新媒体电商经验丰富的培训老师，提供相应的培训资质证书；</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4.供应商能够提供配套的讲义资料、教材，具备新媒体电商课程设计和自主研发的优先；</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5.具有能够按期规范完成任务的培训组织管理能力和良好的社会声誉。</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6.培训课后线上辅导服务不少于一个月，参训学员需要现场指导的能够及时到现场做好售后服务工作。</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7.两年内经营异常或受到行政处罚等不良记录或往年完成项目质量不好的机构，不得承担培训任务。</w:t>
            </w:r>
          </w:p>
          <w:p>
            <w:pPr>
              <w:tabs>
                <w:tab w:val="left" w:pos="2080"/>
                <w:tab w:val="left" w:pos="5440"/>
              </w:tabs>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四、供应商培训师资</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媒体电商直播培训机构师资应具有较强的理论知识、专业技能和实践经验，且具有良好的品行、职业道德和教学能力等。优先选用了解广西区内乡村发展的新媒体电商培训运营服务团队，包括新媒体电商培训讲师、技术实操讲师、助教指导老师等类型。培训讲师应当为具有相关专业授课背景或专业特长；技术实操讲师应为具备相应新媒体电商技术理论和实践能力以及实操经验的老师或社会机构（企业）专家、各类新媒体电商经营与社会服务主体专业技术人员或专业人士；助教指导老师应具备相应职业技能证书或相应的培训实践经验。</w:t>
            </w:r>
          </w:p>
          <w:p>
            <w:pPr>
              <w:tabs>
                <w:tab w:val="left" w:pos="2080"/>
                <w:tab w:val="left" w:pos="5440"/>
              </w:tabs>
              <w:spacing w:line="360" w:lineRule="auto"/>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五、供应商培训教材</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了加强质量把关，确保高质量教材进入新媒体电商培训课堂，供应商应在采购方指导下选择规范、优秀、实用的新媒体电商培训教材，或可按培训需求和培训内容编写适合当地经济发展的实用培训教材（资料）。培训教材符合广西三农本地发展特征和乡村资源优势，适用广西三农人员的学习特点且图文并茂、通俗易懂和学员阅读。</w:t>
            </w:r>
          </w:p>
          <w:p>
            <w:pPr>
              <w:tabs>
                <w:tab w:val="left" w:pos="2080"/>
                <w:tab w:val="left" w:pos="5440"/>
              </w:tabs>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六、供应商相关工作要求</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（一）编制培训工作实施方案。</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（二）制定培训教学课程安排和开班计划。 </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（三）制定规范明了的培训学员手册等培训资料。</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（四）建立师资库，聘请有实践经验丰富的讲师授课，确保培训质量。</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（五）每班安排至少1名带班老师实施班级管理，负责培训组织管理和2名助教指导老师，监督学员出勤签到，维护课堂纪律，反馈相关信息等。</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（六）建立完善的培训班管理制度，做好学员在培训学习期间的组织管理、安全教育及防范工作。</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（七）负责提供规范、优秀、实用的培训教材，保证参训学员人手1册，并提供学员必备的学习用品。</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（八）负责做好培训组织活动（学员授课、实训、训后服务等）中的安全防范工作。</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（九）建立培训阶段及训后服务工作相关档案（包含但不限以下资料）：培训台账、学员资料、教学资料、授课课件、培训记录、培训工作总结。并将以上资料纸质或电子档案移交给采购方。</w:t>
            </w:r>
          </w:p>
          <w:p>
            <w:pPr>
              <w:tabs>
                <w:tab w:val="left" w:pos="2080"/>
                <w:tab w:val="left" w:pos="5440"/>
              </w:tabs>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八、项目验收</w:t>
            </w:r>
          </w:p>
          <w:p>
            <w:pPr>
              <w:tabs>
                <w:tab w:val="left" w:pos="2080"/>
                <w:tab w:val="left" w:pos="5440"/>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新媒体电商助力三农直播培训项目考核验收方案》的各项指标要求为依据，由采购方组织专家组对项目进行考核验收，从培训组织管理、任务完成、培训内容、档案建设、培训效果等方面进行考核验收。培训项目完成之日起10天内须提供给采购方完整培训项目验收材料、积极配合采购方做好验收工作。</w:t>
            </w:r>
          </w:p>
          <w:p>
            <w:pPr>
              <w:tabs>
                <w:tab w:val="left" w:pos="2080"/>
                <w:tab w:val="left" w:pos="5440"/>
              </w:tabs>
              <w:spacing w:line="360" w:lineRule="auto"/>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九、培训学员补助有关要求</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培训期间，供应商须为参训学员安排合理的午餐伙食和交通补贴，及给予每位学员购买保险。   </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（一）培训学员午餐伙食补助。供应商应为学员提供简便午餐，统一安排就餐每餐伙食标准20元/人，如学员自行解决伙食的，则不再发放学员伙食补助，由学员自理解决。</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供应商须付给学员交通补助50元/人/天。如在村、镇一级办班，学员自行解决交通问题，培训活动时间以外的交通安全问题由学员自己承担。如学员需到青秀区外实习实训观摩学习，培训机构协调安排车辆和食宿，费用由学员自理。</w:t>
            </w:r>
          </w:p>
          <w:p>
            <w:pPr>
              <w:spacing w:line="320" w:lineRule="exact"/>
              <w:jc w:val="left"/>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2" w:hRule="atLeast"/>
        </w:trPr>
        <w:tc>
          <w:tcPr>
            <w:tcW w:w="9677" w:type="dxa"/>
            <w:gridSpan w:val="5"/>
            <w:tcBorders>
              <w:top w:val="single" w:color="000000" w:sz="6" w:space="0"/>
              <w:left w:val="single" w:color="000000" w:sz="6" w:space="0"/>
              <w:bottom w:val="single" w:color="000000" w:sz="6" w:space="0"/>
              <w:right w:val="single" w:color="auto" w:sz="4" w:space="0"/>
            </w:tcBorders>
            <w:shd w:val="clear" w:color="auto" w:fill="auto"/>
            <w:tcMar>
              <w:top w:w="60" w:type="dxa"/>
              <w:left w:w="120" w:type="dxa"/>
              <w:bottom w:w="60" w:type="dxa"/>
              <w:right w:w="120" w:type="dxa"/>
            </w:tcMar>
            <w:vAlign w:val="center"/>
          </w:tcPr>
          <w:p>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b/>
                <w:bCs/>
                <w:color w:val="auto"/>
                <w:sz w:val="24"/>
                <w:szCs w:val="24"/>
                <w:highlight w:val="none"/>
                <w:lang w:eastAsia="zh-CN"/>
              </w:rPr>
              <w:t>商务条款</w:t>
            </w:r>
            <w:r>
              <w:rPr>
                <w:rFonts w:hint="eastAsia" w:ascii="仿宋_GB2312" w:hAnsi="仿宋_GB2312" w:eastAsia="仿宋_GB2312" w:cs="仿宋_GB2312"/>
                <w:b/>
                <w:bCs/>
                <w:color w:val="auto"/>
                <w:sz w:val="24"/>
                <w:szCs w:val="24"/>
                <w:highlight w:val="none"/>
              </w:rPr>
              <w:t>（不满足商务要求的竞标无效）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2" w:hRule="atLeast"/>
        </w:trPr>
        <w:tc>
          <w:tcPr>
            <w:tcW w:w="76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spacing w:line="320" w:lineRule="exact"/>
              <w:ind w:firstLine="240" w:firstLine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477"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合同签订期</w:t>
            </w:r>
          </w:p>
        </w:tc>
        <w:tc>
          <w:tcPr>
            <w:tcW w:w="7432" w:type="dxa"/>
            <w:gridSpan w:val="3"/>
            <w:tcBorders>
              <w:top w:val="single" w:color="000000" w:sz="6" w:space="0"/>
              <w:left w:val="single" w:color="000000" w:sz="6" w:space="0"/>
              <w:bottom w:val="single" w:color="000000" w:sz="6" w:space="0"/>
              <w:right w:val="single" w:color="auto" w:sz="4" w:space="0"/>
            </w:tcBorders>
            <w:shd w:val="clear" w:color="auto" w:fill="auto"/>
            <w:tcMar>
              <w:top w:w="60" w:type="dxa"/>
              <w:left w:w="120" w:type="dxa"/>
              <w:bottom w:w="60" w:type="dxa"/>
              <w:right w:w="120" w:type="dxa"/>
            </w:tcMar>
            <w:vAlign w:val="center"/>
          </w:tcPr>
          <w:p>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自成交通知书发出之日起 5个工作日内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2" w:hRule="atLeast"/>
        </w:trPr>
        <w:tc>
          <w:tcPr>
            <w:tcW w:w="76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spacing w:line="320" w:lineRule="exact"/>
              <w:ind w:firstLine="240" w:firstLine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477"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服务期</w:t>
            </w:r>
          </w:p>
        </w:tc>
        <w:tc>
          <w:tcPr>
            <w:tcW w:w="7432" w:type="dxa"/>
            <w:gridSpan w:val="3"/>
            <w:tcBorders>
              <w:top w:val="single" w:color="000000" w:sz="6" w:space="0"/>
              <w:left w:val="single" w:color="000000" w:sz="6" w:space="0"/>
              <w:bottom w:val="single" w:color="000000" w:sz="6" w:space="0"/>
              <w:right w:val="single" w:color="auto" w:sz="4" w:space="0"/>
            </w:tcBorders>
            <w:shd w:val="clear" w:color="auto" w:fill="auto"/>
            <w:tcMar>
              <w:top w:w="60" w:type="dxa"/>
              <w:left w:w="120" w:type="dxa"/>
              <w:bottom w:w="60" w:type="dxa"/>
              <w:right w:w="120" w:type="dxa"/>
            </w:tcMar>
            <w:vAlign w:val="center"/>
          </w:tcPr>
          <w:p>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自合同签订之日起至2023 年 5 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2" w:hRule="atLeast"/>
        </w:trPr>
        <w:tc>
          <w:tcPr>
            <w:tcW w:w="76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spacing w:line="320" w:lineRule="exact"/>
              <w:ind w:firstLine="240" w:firstLine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477"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提交服务成果地点</w:t>
            </w:r>
          </w:p>
        </w:tc>
        <w:tc>
          <w:tcPr>
            <w:tcW w:w="7432" w:type="dxa"/>
            <w:gridSpan w:val="3"/>
            <w:tcBorders>
              <w:top w:val="single" w:color="000000" w:sz="6" w:space="0"/>
              <w:left w:val="single" w:color="000000" w:sz="6" w:space="0"/>
              <w:bottom w:val="single" w:color="000000" w:sz="6" w:space="0"/>
              <w:right w:val="single" w:color="auto" w:sz="4" w:space="0"/>
            </w:tcBorders>
            <w:shd w:val="clear" w:color="auto" w:fill="auto"/>
            <w:tcMar>
              <w:top w:w="60" w:type="dxa"/>
              <w:left w:w="120" w:type="dxa"/>
              <w:bottom w:w="60" w:type="dxa"/>
              <w:right w:w="120" w:type="dxa"/>
            </w:tcMar>
            <w:vAlign w:val="center"/>
          </w:tcPr>
          <w:p>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南宁市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2" w:hRule="atLeast"/>
        </w:trPr>
        <w:tc>
          <w:tcPr>
            <w:tcW w:w="76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spacing w:line="320" w:lineRule="exact"/>
              <w:ind w:firstLine="240" w:firstLine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477"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售后服务要求</w:t>
            </w:r>
          </w:p>
        </w:tc>
        <w:tc>
          <w:tcPr>
            <w:tcW w:w="7432" w:type="dxa"/>
            <w:gridSpan w:val="3"/>
            <w:tcBorders>
              <w:top w:val="single" w:color="000000" w:sz="6" w:space="0"/>
              <w:left w:val="single" w:color="000000" w:sz="6" w:space="0"/>
              <w:bottom w:val="single" w:color="000000" w:sz="6" w:space="0"/>
              <w:right w:val="single" w:color="auto" w:sz="4" w:space="0"/>
            </w:tcBorders>
            <w:shd w:val="clear" w:color="auto" w:fill="auto"/>
            <w:tcMar>
              <w:top w:w="60" w:type="dxa"/>
              <w:left w:w="120" w:type="dxa"/>
              <w:bottom w:w="60" w:type="dxa"/>
              <w:right w:w="120" w:type="dxa"/>
            </w:tcMar>
            <w:vAlign w:val="center"/>
          </w:tcPr>
          <w:p>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处理问题响应时间：接到采购人处理问题通知后24小时内到达采购人指定现场。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2" w:hRule="atLeast"/>
        </w:trPr>
        <w:tc>
          <w:tcPr>
            <w:tcW w:w="768"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spacing w:line="320" w:lineRule="exact"/>
              <w:ind w:firstLine="240" w:firstLine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477" w:type="dxa"/>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7432" w:type="dxa"/>
            <w:gridSpan w:val="3"/>
            <w:tcBorders>
              <w:top w:val="single" w:color="000000" w:sz="6" w:space="0"/>
              <w:left w:val="single" w:color="000000" w:sz="6" w:space="0"/>
              <w:bottom w:val="single" w:color="000000" w:sz="6" w:space="0"/>
              <w:right w:val="single" w:color="auto" w:sz="4" w:space="0"/>
            </w:tcBorders>
            <w:shd w:val="clear" w:color="auto" w:fill="auto"/>
            <w:tcMar>
              <w:top w:w="60" w:type="dxa"/>
              <w:left w:w="120" w:type="dxa"/>
              <w:bottom w:w="6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1.报价包含以下部分：</w:t>
            </w:r>
            <w:r>
              <w:rPr>
                <w:rFonts w:hint="eastAsia" w:ascii="仿宋_GB2312" w:hAnsi="仿宋_GB2312" w:eastAsia="仿宋_GB2312" w:cs="仿宋_GB2312"/>
                <w:sz w:val="24"/>
                <w:szCs w:val="24"/>
                <w:lang w:val="en-US" w:eastAsia="zh-CN"/>
              </w:rPr>
              <w:t>包括但不限于满足本次竞价全部采购需求所应提供的服务，以及伴随的货物和工程（如有）的价格；包含竞价服务、货物、工程的成本、运输（含保险）、安装（如有）、调试、检验、技术服务、培训、人员交通、税费等所有费用。</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2.付款方式：</w:t>
            </w:r>
            <w:r>
              <w:rPr>
                <w:rFonts w:hint="eastAsia" w:ascii="仿宋_GB2312" w:hAnsi="仿宋_GB2312" w:eastAsia="仿宋_GB2312" w:cs="仿宋_GB2312"/>
                <w:color w:val="000000" w:themeColor="text1"/>
                <w:sz w:val="24"/>
                <w:szCs w:val="24"/>
                <w14:textFill>
                  <w14:solidFill>
                    <w14:schemeClr w14:val="tx1"/>
                  </w14:solidFill>
                </w14:textFill>
              </w:rPr>
              <w:t xml:space="preserve">签订协议后，乙方按合同约定要求完成项目培训任务，项目申请验收合格15个工作日内一次性将全部培训费转账到乙方的指定账户。 </w:t>
            </w:r>
          </w:p>
        </w:tc>
      </w:tr>
    </w:tbl>
    <w:p>
      <w:pPr>
        <w:spacing w:line="320" w:lineRule="exact"/>
        <w:jc w:val="left"/>
        <w:rPr>
          <w:rFonts w:hint="eastAsia" w:ascii="Times New Roman" w:hAnsi="Times New Roman" w:eastAsia="黑体" w:cs="Times New Roman"/>
          <w:sz w:val="28"/>
          <w:szCs w:val="28"/>
          <w:lang w:eastAsia="zh-CN"/>
        </w:rPr>
      </w:pPr>
    </w:p>
    <w:p>
      <w:pPr>
        <w:pStyle w:val="7"/>
        <w:spacing w:line="500" w:lineRule="exact"/>
        <w:jc w:val="both"/>
        <w:outlineLvl w:val="9"/>
        <w:rPr>
          <w:rFonts w:hint="eastAsia" w:ascii="华文中宋" w:hAnsi="华文中宋" w:eastAsia="华文中宋" w:cs="华文中宋"/>
          <w:b w:val="0"/>
          <w:bCs w:val="0"/>
          <w:sz w:val="44"/>
          <w:szCs w:val="44"/>
        </w:rPr>
      </w:pPr>
    </w:p>
    <w:p>
      <w:pPr>
        <w:pStyle w:val="7"/>
        <w:spacing w:line="500" w:lineRule="exact"/>
        <w:jc w:val="center"/>
        <w:outlineLvl w:val="9"/>
        <w:rPr>
          <w:rFonts w:hint="eastAsia" w:ascii="华文中宋" w:hAnsi="华文中宋" w:eastAsia="华文中宋" w:cs="华文中宋"/>
          <w:b w:val="0"/>
          <w:bCs w:val="0"/>
          <w:sz w:val="44"/>
          <w:szCs w:val="44"/>
        </w:rPr>
      </w:pPr>
    </w:p>
    <w:p>
      <w:pPr>
        <w:pStyle w:val="7"/>
        <w:spacing w:line="500" w:lineRule="exact"/>
        <w:jc w:val="center"/>
        <w:outlineLvl w:val="0"/>
        <w:rPr>
          <w:rFonts w:ascii="华文中宋" w:hAnsi="华文中宋" w:eastAsia="华文中宋" w:cs="华文中宋"/>
          <w:b w:val="0"/>
          <w:bCs w:val="0"/>
          <w:sz w:val="36"/>
          <w:szCs w:val="36"/>
        </w:rPr>
      </w:pPr>
      <w:r>
        <w:rPr>
          <w:rFonts w:hint="eastAsia" w:ascii="华文中宋" w:hAnsi="华文中宋" w:eastAsia="华文中宋" w:cs="华文中宋"/>
          <w:b w:val="0"/>
          <w:bCs w:val="0"/>
          <w:sz w:val="36"/>
          <w:szCs w:val="36"/>
        </w:rPr>
        <w:t>第</w:t>
      </w:r>
      <w:r>
        <w:rPr>
          <w:rFonts w:hint="eastAsia" w:ascii="华文中宋" w:hAnsi="华文中宋" w:eastAsia="华文中宋" w:cs="华文中宋"/>
          <w:b w:val="0"/>
          <w:bCs w:val="0"/>
          <w:sz w:val="36"/>
          <w:szCs w:val="36"/>
          <w:lang w:eastAsia="zh-CN"/>
        </w:rPr>
        <w:t>三</w:t>
      </w:r>
      <w:r>
        <w:rPr>
          <w:rFonts w:hint="eastAsia" w:ascii="华文中宋" w:hAnsi="华文中宋" w:eastAsia="华文中宋" w:cs="华文中宋"/>
          <w:b w:val="0"/>
          <w:bCs w:val="0"/>
          <w:sz w:val="36"/>
          <w:szCs w:val="36"/>
        </w:rPr>
        <w:t>章</w:t>
      </w:r>
      <w:r>
        <w:rPr>
          <w:rFonts w:ascii="华文中宋" w:hAnsi="华文中宋" w:eastAsia="华文中宋" w:cs="华文中宋"/>
          <w:b w:val="0"/>
          <w:bCs w:val="0"/>
          <w:sz w:val="36"/>
          <w:szCs w:val="36"/>
        </w:rPr>
        <w:t xml:space="preserve"> </w:t>
      </w:r>
      <w:r>
        <w:rPr>
          <w:rFonts w:hint="eastAsia" w:ascii="华文中宋" w:hAnsi="华文中宋" w:eastAsia="华文中宋" w:cs="华文中宋"/>
          <w:b w:val="0"/>
          <w:bCs w:val="0"/>
          <w:sz w:val="36"/>
          <w:szCs w:val="36"/>
        </w:rPr>
        <w:t>供应商须知</w:t>
      </w:r>
      <w:bookmarkEnd w:id="2"/>
    </w:p>
    <w:p>
      <w:pPr>
        <w:spacing w:line="500" w:lineRule="exact"/>
        <w:jc w:val="center"/>
        <w:rPr>
          <w:rFonts w:hint="eastAsia" w:ascii="华文中宋" w:hAnsi="华文中宋" w:eastAsia="华文中宋" w:cs="华文中宋"/>
          <w:b w:val="0"/>
          <w:bCs/>
          <w:sz w:val="32"/>
          <w:szCs w:val="32"/>
        </w:rPr>
      </w:pPr>
      <w:r>
        <w:rPr>
          <w:rFonts w:hint="eastAsia" w:ascii="华文中宋" w:hAnsi="华文中宋" w:eastAsia="华文中宋" w:cs="华文中宋"/>
          <w:b w:val="0"/>
          <w:bCs/>
          <w:sz w:val="32"/>
          <w:szCs w:val="32"/>
        </w:rPr>
        <w:t>供应商须知前附表</w:t>
      </w:r>
    </w:p>
    <w:p>
      <w:pPr>
        <w:tabs>
          <w:tab w:val="left" w:pos="632"/>
          <w:tab w:val="left" w:pos="790"/>
          <w:tab w:val="left" w:pos="1580"/>
        </w:tabs>
        <w:spacing w:before="78" w:beforeLines="25" w:after="78" w:afterLines="25" w:line="440" w:lineRule="exact"/>
        <w:ind w:right="-150" w:rightChars="-50"/>
        <w:jc w:val="center"/>
        <w:rPr>
          <w:rFonts w:hint="eastAsia" w:eastAsia="仿宋_GB2312"/>
          <w:color w:val="auto"/>
          <w:sz w:val="24"/>
          <w:highlight w:val="none"/>
        </w:rPr>
      </w:pPr>
      <w:r>
        <w:rPr>
          <w:rFonts w:hint="eastAsia"/>
          <w:b/>
          <w:bCs/>
          <w:color w:val="auto"/>
          <w:sz w:val="24"/>
          <w:highlight w:val="none"/>
        </w:rPr>
        <w:t>注：</w:t>
      </w:r>
      <w:r>
        <w:rPr>
          <w:rFonts w:hint="eastAsia" w:eastAsia="仿宋_GB2312"/>
          <w:color w:val="auto"/>
          <w:sz w:val="24"/>
          <w:highlight w:val="none"/>
        </w:rPr>
        <w:t>磋商文件请磋商供应商认真阅读，任何遗漏或疏忽都有可能导致无效标书或废标。</w:t>
      </w:r>
    </w:p>
    <w:tbl>
      <w:tblPr>
        <w:tblStyle w:val="14"/>
        <w:tblpPr w:leftFromText="180" w:rightFromText="180" w:vertAnchor="text" w:horzAnchor="page" w:tblpX="1450" w:tblpY="255"/>
        <w:tblOverlap w:val="never"/>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1"/>
        <w:gridCol w:w="1610"/>
        <w:gridCol w:w="7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71" w:type="dxa"/>
            <w:vAlign w:val="center"/>
          </w:tcPr>
          <w:p>
            <w:pPr>
              <w:spacing w:line="340" w:lineRule="exact"/>
              <w:jc w:val="center"/>
              <w:rPr>
                <w:rFonts w:hint="eastAsia" w:ascii="方正小标宋_GBK" w:hAnsi="方正小标宋_GBK" w:eastAsia="方正小标宋_GBK" w:cs="方正小标宋_GBK"/>
                <w:bCs/>
                <w:sz w:val="24"/>
                <w:szCs w:val="24"/>
              </w:rPr>
            </w:pPr>
            <w:r>
              <w:rPr>
                <w:rFonts w:hint="eastAsia" w:ascii="方正小标宋_GBK" w:hAnsi="方正小标宋_GBK" w:eastAsia="方正小标宋_GBK" w:cs="方正小标宋_GBK"/>
                <w:bCs/>
                <w:sz w:val="24"/>
                <w:szCs w:val="24"/>
              </w:rPr>
              <w:t>序号</w:t>
            </w:r>
          </w:p>
        </w:tc>
        <w:tc>
          <w:tcPr>
            <w:tcW w:w="1610" w:type="dxa"/>
            <w:vAlign w:val="center"/>
          </w:tcPr>
          <w:p>
            <w:pPr>
              <w:spacing w:line="340" w:lineRule="exact"/>
              <w:jc w:val="center"/>
              <w:rPr>
                <w:rFonts w:hint="eastAsia" w:ascii="方正小标宋_GBK" w:hAnsi="方正小标宋_GBK" w:eastAsia="方正小标宋_GBK" w:cs="方正小标宋_GBK"/>
                <w:bCs/>
                <w:sz w:val="24"/>
                <w:szCs w:val="24"/>
                <w:lang w:eastAsia="zh-CN"/>
              </w:rPr>
            </w:pPr>
            <w:r>
              <w:rPr>
                <w:rFonts w:hint="eastAsia" w:ascii="方正小标宋_GBK" w:hAnsi="方正小标宋_GBK" w:eastAsia="方正小标宋_GBK" w:cs="方正小标宋_GBK"/>
                <w:bCs/>
                <w:sz w:val="24"/>
                <w:szCs w:val="24"/>
                <w:lang w:eastAsia="zh-CN"/>
              </w:rPr>
              <w:t>内容</w:t>
            </w:r>
          </w:p>
        </w:tc>
        <w:tc>
          <w:tcPr>
            <w:tcW w:w="7466" w:type="dxa"/>
            <w:vAlign w:val="center"/>
          </w:tcPr>
          <w:p>
            <w:pPr>
              <w:spacing w:line="340" w:lineRule="exact"/>
              <w:jc w:val="center"/>
              <w:rPr>
                <w:rFonts w:hint="eastAsia" w:ascii="方正小标宋_GBK" w:hAnsi="方正小标宋_GBK" w:eastAsia="方正小标宋_GBK" w:cs="方正小标宋_GBK"/>
                <w:bCs/>
                <w:sz w:val="24"/>
                <w:szCs w:val="24"/>
                <w:lang w:eastAsia="zh-CN"/>
              </w:rPr>
            </w:pPr>
            <w:r>
              <w:rPr>
                <w:rFonts w:hint="eastAsia" w:ascii="方正小标宋_GBK" w:hAnsi="方正小标宋_GBK" w:eastAsia="方正小标宋_GBK" w:cs="方正小标宋_GBK"/>
                <w:bCs/>
                <w:sz w:val="24"/>
                <w:szCs w:val="24"/>
                <w:lang w:eastAsia="zh-CN"/>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671" w:type="dxa"/>
            <w:vAlign w:val="center"/>
          </w:tcPr>
          <w:p>
            <w:pPr>
              <w:spacing w:line="340" w:lineRule="exact"/>
              <w:ind w:firstLine="210" w:firstLineChars="100"/>
              <w:jc w:val="both"/>
              <w:rPr>
                <w:rFonts w:hint="eastAsia" w:eastAsia="仿宋_GB2312"/>
                <w:sz w:val="21"/>
                <w:szCs w:val="21"/>
                <w:lang w:val="en-US" w:eastAsia="zh-CN"/>
              </w:rPr>
            </w:pPr>
            <w:r>
              <w:rPr>
                <w:rFonts w:hint="eastAsia" w:eastAsia="仿宋_GB2312"/>
                <w:sz w:val="21"/>
                <w:szCs w:val="21"/>
                <w:lang w:val="en-US" w:eastAsia="zh-CN"/>
              </w:rPr>
              <w:t>1</w:t>
            </w:r>
          </w:p>
        </w:tc>
        <w:tc>
          <w:tcPr>
            <w:tcW w:w="1610" w:type="dxa"/>
            <w:vAlign w:val="center"/>
          </w:tcPr>
          <w:p>
            <w:pPr>
              <w:spacing w:line="340" w:lineRule="exact"/>
              <w:ind w:firstLine="241" w:firstLineChars="100"/>
              <w:jc w:val="both"/>
              <w:rPr>
                <w:rFonts w:hint="eastAsia" w:eastAsia="仿宋_GB2312"/>
                <w:b/>
                <w:bCs/>
                <w:sz w:val="24"/>
                <w:szCs w:val="24"/>
                <w:lang w:eastAsia="zh-CN"/>
              </w:rPr>
            </w:pPr>
            <w:r>
              <w:rPr>
                <w:rFonts w:hint="eastAsia" w:eastAsia="仿宋_GB2312"/>
                <w:b/>
                <w:bCs/>
                <w:sz w:val="24"/>
                <w:szCs w:val="24"/>
                <w:lang w:eastAsia="zh-CN"/>
              </w:rPr>
              <w:t>项目名称</w:t>
            </w:r>
          </w:p>
        </w:tc>
        <w:tc>
          <w:tcPr>
            <w:tcW w:w="7466" w:type="dxa"/>
            <w:vAlign w:val="center"/>
          </w:tcPr>
          <w:p>
            <w:pPr>
              <w:spacing w:line="400" w:lineRule="exact"/>
              <w:rPr>
                <w:rFonts w:hint="eastAsia" w:eastAsia="仿宋_GB2312"/>
                <w:b/>
                <w:bCs/>
                <w:sz w:val="24"/>
                <w:szCs w:val="24"/>
                <w:u w:val="single"/>
                <w:lang w:eastAsia="zh-CN"/>
              </w:rPr>
            </w:pPr>
            <w:r>
              <w:rPr>
                <w:rFonts w:hint="eastAsia" w:eastAsia="仿宋_GB2312"/>
                <w:b w:val="0"/>
                <w:bCs w:val="0"/>
                <w:sz w:val="24"/>
                <w:szCs w:val="24"/>
                <w:u w:val="none"/>
                <w:lang w:eastAsia="zh-CN"/>
              </w:rPr>
              <w:t>新媒体电商培训项目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671" w:type="dxa"/>
            <w:vAlign w:val="center"/>
          </w:tcPr>
          <w:p>
            <w:pPr>
              <w:spacing w:line="340" w:lineRule="exact"/>
              <w:ind w:firstLine="210" w:firstLineChars="100"/>
              <w:jc w:val="both"/>
              <w:rPr>
                <w:rFonts w:hint="default" w:eastAsia="仿宋_GB2312"/>
                <w:sz w:val="21"/>
                <w:szCs w:val="21"/>
                <w:lang w:val="en-US" w:eastAsia="zh-CN"/>
              </w:rPr>
            </w:pPr>
            <w:r>
              <w:rPr>
                <w:rFonts w:hint="eastAsia" w:eastAsia="仿宋_GB2312"/>
                <w:sz w:val="21"/>
                <w:szCs w:val="21"/>
                <w:lang w:val="en-US" w:eastAsia="zh-CN"/>
              </w:rPr>
              <w:t>2</w:t>
            </w:r>
          </w:p>
        </w:tc>
        <w:tc>
          <w:tcPr>
            <w:tcW w:w="1610" w:type="dxa"/>
            <w:vAlign w:val="center"/>
          </w:tcPr>
          <w:p>
            <w:pPr>
              <w:spacing w:line="340" w:lineRule="exact"/>
              <w:ind w:firstLine="241" w:firstLineChars="100"/>
              <w:jc w:val="both"/>
              <w:rPr>
                <w:rFonts w:hint="eastAsia" w:eastAsia="仿宋_GB2312"/>
                <w:b/>
                <w:bCs/>
                <w:sz w:val="24"/>
                <w:szCs w:val="24"/>
                <w:lang w:eastAsia="zh-CN"/>
              </w:rPr>
            </w:pPr>
            <w:r>
              <w:rPr>
                <w:rFonts w:hint="eastAsia" w:eastAsia="仿宋_GB2312"/>
                <w:b/>
                <w:bCs/>
                <w:sz w:val="24"/>
                <w:szCs w:val="24"/>
                <w:lang w:eastAsia="zh-CN"/>
              </w:rPr>
              <w:t>培训地点</w:t>
            </w:r>
          </w:p>
        </w:tc>
        <w:tc>
          <w:tcPr>
            <w:tcW w:w="7466" w:type="dxa"/>
            <w:vAlign w:val="center"/>
          </w:tcPr>
          <w:p>
            <w:pPr>
              <w:spacing w:line="400" w:lineRule="exact"/>
              <w:rPr>
                <w:rFonts w:hint="eastAsia" w:eastAsia="仿宋_GB2312"/>
                <w:b/>
                <w:bCs/>
                <w:sz w:val="24"/>
                <w:szCs w:val="24"/>
                <w:u w:val="single"/>
                <w:lang w:eastAsia="zh-CN"/>
              </w:rPr>
            </w:pPr>
            <w:r>
              <w:rPr>
                <w:rFonts w:hint="eastAsia" w:ascii="仿宋_GB2312" w:hAnsi="仿宋_GB2312" w:eastAsia="仿宋_GB2312" w:cs="仿宋_GB2312"/>
                <w:bCs/>
                <w:color w:val="auto"/>
                <w:sz w:val="24"/>
                <w:szCs w:val="24"/>
                <w:highlight w:val="none"/>
              </w:rPr>
              <w:t>采购方指定地点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671" w:type="dxa"/>
            <w:vAlign w:val="center"/>
          </w:tcPr>
          <w:p>
            <w:pPr>
              <w:spacing w:line="340" w:lineRule="exact"/>
              <w:ind w:firstLine="210" w:firstLineChars="100"/>
              <w:jc w:val="both"/>
              <w:rPr>
                <w:rFonts w:hint="default" w:eastAsia="仿宋_GB2312"/>
                <w:sz w:val="21"/>
                <w:szCs w:val="21"/>
                <w:lang w:val="en-US" w:eastAsia="zh-CN"/>
              </w:rPr>
            </w:pPr>
            <w:r>
              <w:rPr>
                <w:rFonts w:hint="eastAsia" w:eastAsia="仿宋_GB2312"/>
                <w:sz w:val="21"/>
                <w:szCs w:val="21"/>
                <w:lang w:val="en-US" w:eastAsia="zh-CN"/>
              </w:rPr>
              <w:t>3</w:t>
            </w:r>
          </w:p>
        </w:tc>
        <w:tc>
          <w:tcPr>
            <w:tcW w:w="1610" w:type="dxa"/>
            <w:vAlign w:val="center"/>
          </w:tcPr>
          <w:p>
            <w:pPr>
              <w:spacing w:line="340" w:lineRule="exact"/>
              <w:ind w:firstLine="241" w:firstLineChars="100"/>
              <w:jc w:val="both"/>
              <w:rPr>
                <w:rFonts w:hint="eastAsia" w:eastAsia="仿宋_GB2312"/>
                <w:b/>
                <w:bCs/>
                <w:sz w:val="24"/>
                <w:szCs w:val="24"/>
                <w:lang w:eastAsia="zh-CN"/>
              </w:rPr>
            </w:pPr>
            <w:r>
              <w:rPr>
                <w:rFonts w:hint="eastAsia" w:eastAsia="仿宋_GB2312"/>
                <w:b/>
                <w:bCs/>
                <w:sz w:val="24"/>
                <w:szCs w:val="24"/>
                <w:lang w:eastAsia="zh-CN"/>
              </w:rPr>
              <w:t>服务期限</w:t>
            </w:r>
          </w:p>
        </w:tc>
        <w:tc>
          <w:tcPr>
            <w:tcW w:w="7466" w:type="dxa"/>
            <w:vAlign w:val="center"/>
          </w:tcPr>
          <w:p>
            <w:pPr>
              <w:spacing w:line="400" w:lineRule="exact"/>
              <w:rPr>
                <w:rFonts w:hint="eastAsia" w:eastAsia="仿宋_GB2312"/>
                <w:b/>
                <w:bCs/>
                <w:sz w:val="24"/>
                <w:szCs w:val="24"/>
                <w:u w:val="single"/>
                <w:lang w:eastAsia="zh-CN"/>
              </w:rPr>
            </w:pPr>
            <w:r>
              <w:rPr>
                <w:rFonts w:hint="eastAsia" w:ascii="仿宋_GB2312" w:hAnsi="仿宋_GB2312" w:eastAsia="仿宋_GB2312" w:cs="仿宋_GB2312"/>
                <w:sz w:val="24"/>
                <w:szCs w:val="24"/>
              </w:rPr>
              <w:t>自合同签订之日起至2023 年 5 月底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671" w:type="dxa"/>
            <w:vAlign w:val="center"/>
          </w:tcPr>
          <w:p>
            <w:pPr>
              <w:spacing w:line="340" w:lineRule="exact"/>
              <w:ind w:firstLine="210" w:firstLineChars="100"/>
              <w:jc w:val="both"/>
              <w:rPr>
                <w:rFonts w:hint="default" w:eastAsia="仿宋_GB2312"/>
                <w:sz w:val="21"/>
                <w:szCs w:val="21"/>
                <w:lang w:val="en-US" w:eastAsia="zh-CN"/>
              </w:rPr>
            </w:pPr>
            <w:r>
              <w:rPr>
                <w:rFonts w:hint="eastAsia" w:eastAsia="仿宋_GB2312"/>
                <w:sz w:val="21"/>
                <w:szCs w:val="21"/>
                <w:lang w:val="en-US" w:eastAsia="zh-CN"/>
              </w:rPr>
              <w:t>4</w:t>
            </w:r>
          </w:p>
        </w:tc>
        <w:tc>
          <w:tcPr>
            <w:tcW w:w="1610" w:type="dxa"/>
            <w:vAlign w:val="center"/>
          </w:tcPr>
          <w:p>
            <w:pPr>
              <w:spacing w:line="340" w:lineRule="exact"/>
              <w:ind w:firstLine="241" w:firstLineChars="100"/>
              <w:jc w:val="both"/>
              <w:rPr>
                <w:rFonts w:hint="eastAsia" w:eastAsia="仿宋_GB2312"/>
                <w:b/>
                <w:bCs/>
                <w:sz w:val="24"/>
                <w:szCs w:val="24"/>
                <w:lang w:eastAsia="zh-CN"/>
              </w:rPr>
            </w:pPr>
            <w:r>
              <w:rPr>
                <w:rFonts w:hint="eastAsia" w:eastAsia="仿宋_GB2312"/>
                <w:b/>
                <w:bCs/>
                <w:sz w:val="24"/>
                <w:szCs w:val="24"/>
                <w:lang w:eastAsia="zh-CN"/>
              </w:rPr>
              <w:t>服务现场</w:t>
            </w:r>
          </w:p>
        </w:tc>
        <w:tc>
          <w:tcPr>
            <w:tcW w:w="7466" w:type="dxa"/>
            <w:vAlign w:val="center"/>
          </w:tcPr>
          <w:p>
            <w:pPr>
              <w:spacing w:line="4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采购方指定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671" w:type="dxa"/>
            <w:vAlign w:val="center"/>
          </w:tcPr>
          <w:p>
            <w:pPr>
              <w:spacing w:line="340" w:lineRule="exact"/>
              <w:ind w:firstLine="210" w:firstLineChars="100"/>
              <w:jc w:val="both"/>
              <w:rPr>
                <w:rFonts w:hint="default" w:eastAsia="仿宋_GB2312"/>
                <w:sz w:val="21"/>
                <w:szCs w:val="21"/>
                <w:lang w:val="en-US" w:eastAsia="zh-CN"/>
              </w:rPr>
            </w:pPr>
            <w:r>
              <w:rPr>
                <w:rFonts w:hint="eastAsia" w:eastAsia="仿宋_GB2312"/>
                <w:sz w:val="21"/>
                <w:szCs w:val="21"/>
                <w:lang w:val="en-US" w:eastAsia="zh-CN"/>
              </w:rPr>
              <w:t>5</w:t>
            </w:r>
          </w:p>
        </w:tc>
        <w:tc>
          <w:tcPr>
            <w:tcW w:w="1610" w:type="dxa"/>
            <w:vAlign w:val="center"/>
          </w:tcPr>
          <w:p>
            <w:pPr>
              <w:spacing w:line="340" w:lineRule="exact"/>
              <w:ind w:firstLine="482" w:firstLineChars="200"/>
              <w:jc w:val="both"/>
              <w:rPr>
                <w:rFonts w:hint="eastAsia" w:eastAsia="仿宋_GB2312"/>
                <w:b/>
                <w:bCs/>
                <w:sz w:val="24"/>
                <w:szCs w:val="24"/>
                <w:lang w:eastAsia="zh-CN"/>
              </w:rPr>
            </w:pPr>
            <w:r>
              <w:rPr>
                <w:rFonts w:hint="eastAsia" w:eastAsia="仿宋_GB2312"/>
                <w:b/>
                <w:bCs/>
                <w:sz w:val="24"/>
                <w:szCs w:val="24"/>
                <w:lang w:eastAsia="zh-CN"/>
              </w:rPr>
              <w:t>方案</w:t>
            </w:r>
          </w:p>
        </w:tc>
        <w:tc>
          <w:tcPr>
            <w:tcW w:w="7466" w:type="dxa"/>
            <w:vAlign w:val="center"/>
          </w:tcPr>
          <w:p>
            <w:pPr>
              <w:spacing w:line="400" w:lineRule="exac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投标文件中提供</w:t>
            </w:r>
            <w:r>
              <w:rPr>
                <w:rFonts w:hint="eastAsia" w:ascii="仿宋_GB2312" w:hAnsi="仿宋_GB2312" w:eastAsia="仿宋_GB2312" w:cs="仿宋_GB2312"/>
                <w:color w:val="auto"/>
                <w:sz w:val="24"/>
                <w:szCs w:val="24"/>
                <w:highlight w:val="none"/>
                <w:lang w:eastAsia="zh-CN"/>
              </w:rPr>
              <w:t>培训方案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仿宋_GB2312"/>
                <w:sz w:val="28"/>
                <w:szCs w:val="28"/>
                <w:lang w:val="en-US" w:eastAsia="zh-CN"/>
              </w:rPr>
            </w:pPr>
            <w:r>
              <w:rPr>
                <w:rFonts w:hint="eastAsia" w:eastAsia="仿宋_GB2312"/>
                <w:sz w:val="24"/>
                <w:szCs w:val="24"/>
                <w:lang w:val="en-US" w:eastAsia="zh-CN"/>
              </w:rPr>
              <w:t>6</w:t>
            </w: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b/>
                <w:bCs/>
                <w:sz w:val="28"/>
                <w:szCs w:val="28"/>
              </w:rPr>
            </w:pPr>
            <w:r>
              <w:rPr>
                <w:rFonts w:hint="eastAsia" w:eastAsia="仿宋_GB2312"/>
                <w:b/>
                <w:bCs/>
                <w:sz w:val="24"/>
                <w:szCs w:val="24"/>
              </w:rPr>
              <w:t>磋商供应商资格</w:t>
            </w:r>
          </w:p>
        </w:tc>
        <w:tc>
          <w:tcPr>
            <w:tcW w:w="746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 国内注册（指按国家有关规定要求注册的），提供本次</w:t>
            </w:r>
            <w:r>
              <w:rPr>
                <w:rFonts w:hint="eastAsia" w:ascii="仿宋_GB2312" w:hAnsi="仿宋_GB2312" w:eastAsia="仿宋_GB2312" w:cs="仿宋_GB2312"/>
                <w:color w:val="000000" w:themeColor="text1"/>
                <w:sz w:val="24"/>
                <w:szCs w:val="24"/>
                <w:lang w:eastAsia="zh-CN"/>
                <w14:textFill>
                  <w14:solidFill>
                    <w14:schemeClr w14:val="tx1"/>
                  </w14:solidFill>
                </w14:textFill>
              </w:rPr>
              <w:t>竞争性磋商</w:t>
            </w:r>
            <w:r>
              <w:rPr>
                <w:rFonts w:hint="eastAsia" w:ascii="仿宋_GB2312" w:hAnsi="仿宋_GB2312" w:eastAsia="仿宋_GB2312" w:cs="仿宋_GB2312"/>
                <w:color w:val="000000" w:themeColor="text1"/>
                <w:sz w:val="24"/>
                <w:szCs w:val="24"/>
                <w14:textFill>
                  <w14:solidFill>
                    <w14:schemeClr w14:val="tx1"/>
                  </w14:solidFill>
                </w14:textFill>
              </w:rPr>
              <w:t>采购服务，具备法人资格的供应商或其下属分支机构。</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诚实守信，近三年内无违法及不良诚信记录。</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对在“信用中国”网站(www.creditchina.gov.cn)、中国政府采购网(www.ccgp.gov.cn)等渠道列入失信被执行人、重大税收违法案件当事人名单、政府采购严重违法失信行为记录名单的供应商，不得参与本次招标采购活动。</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单位负责人为同一人或者存在直接控股、管理关系的不同投标人，不得参加同一合同项下的采购活动。</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eastAsia="仿宋_GB2312"/>
                <w:sz w:val="28"/>
                <w:szCs w:val="28"/>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14:textFill>
                  <w14:solidFill>
                    <w14:schemeClr w14:val="tx1"/>
                  </w14:solidFill>
                </w14:textFill>
              </w:rPr>
              <w:t>本项目不接受联合体竞标。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仿宋_GB2312"/>
                <w:sz w:val="28"/>
                <w:szCs w:val="28"/>
                <w:lang w:val="en-US" w:eastAsia="zh-CN"/>
              </w:rPr>
            </w:pP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仿宋_GB2312"/>
                <w:b/>
                <w:bCs/>
                <w:sz w:val="24"/>
                <w:szCs w:val="24"/>
                <w:lang w:eastAsia="zh-CN"/>
              </w:rPr>
            </w:pPr>
            <w:r>
              <w:rPr>
                <w:rFonts w:hint="eastAsia" w:eastAsia="仿宋_GB2312"/>
                <w:b/>
                <w:bCs/>
                <w:sz w:val="24"/>
                <w:szCs w:val="24"/>
                <w:lang w:eastAsia="zh-CN"/>
              </w:rPr>
              <w:t>项目预算</w:t>
            </w:r>
          </w:p>
        </w:tc>
        <w:tc>
          <w:tcPr>
            <w:tcW w:w="7466" w:type="dxa"/>
            <w:vAlign w:val="center"/>
          </w:tcPr>
          <w:p>
            <w:pPr>
              <w:keepNext w:val="0"/>
              <w:keepLines w:val="0"/>
              <w:pageBreakBefore w:val="0"/>
              <w:widowControl w:val="0"/>
              <w:tabs>
                <w:tab w:val="left" w:pos="525"/>
              </w:tabs>
              <w:kinsoku/>
              <w:wordWrap/>
              <w:overflowPunct/>
              <w:topLinePunct w:val="0"/>
              <w:autoSpaceDE/>
              <w:autoSpaceDN/>
              <w:bidi w:val="0"/>
              <w:adjustRightInd/>
              <w:snapToGrid/>
              <w:spacing w:line="520" w:lineRule="exact"/>
              <w:jc w:val="left"/>
              <w:textAlignment w:val="auto"/>
              <w:rPr>
                <w:rFonts w:hint="default" w:eastAsia="仿宋_GB2312"/>
                <w:sz w:val="24"/>
                <w:szCs w:val="24"/>
                <w:lang w:val="en-US" w:eastAsia="zh-CN"/>
              </w:rPr>
            </w:pPr>
            <w:r>
              <w:rPr>
                <w:rFonts w:hint="eastAsia" w:eastAsia="仿宋_GB2312"/>
                <w:sz w:val="24"/>
                <w:szCs w:val="24"/>
                <w:lang w:val="en-US" w:eastAsia="zh-CN"/>
              </w:rPr>
              <w:t>11万元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 xml:space="preserve">7 </w:t>
            </w: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仿宋_GB2312"/>
                <w:sz w:val="28"/>
                <w:szCs w:val="28"/>
                <w:lang w:eastAsia="zh-CN"/>
              </w:rPr>
            </w:pPr>
            <w:r>
              <w:rPr>
                <w:rFonts w:hint="eastAsia" w:eastAsia="仿宋_GB2312"/>
                <w:b/>
                <w:bCs/>
                <w:sz w:val="24"/>
                <w:szCs w:val="24"/>
                <w:lang w:eastAsia="zh-CN"/>
              </w:rPr>
              <w:t>竞标报价</w:t>
            </w:r>
          </w:p>
        </w:tc>
        <w:tc>
          <w:tcPr>
            <w:tcW w:w="7466" w:type="dxa"/>
            <w:vAlign w:val="center"/>
          </w:tcPr>
          <w:p>
            <w:pPr>
              <w:keepNext w:val="0"/>
              <w:keepLines w:val="0"/>
              <w:pageBreakBefore w:val="0"/>
              <w:widowControl w:val="0"/>
              <w:tabs>
                <w:tab w:val="left" w:pos="525"/>
              </w:tabs>
              <w:kinsoku/>
              <w:wordWrap/>
              <w:overflowPunct/>
              <w:topLinePunct w:val="0"/>
              <w:autoSpaceDE/>
              <w:autoSpaceDN/>
              <w:bidi w:val="0"/>
              <w:adjustRightInd/>
              <w:snapToGrid/>
              <w:spacing w:line="520" w:lineRule="exact"/>
              <w:jc w:val="left"/>
              <w:textAlignment w:val="auto"/>
              <w:rPr>
                <w:rFonts w:eastAsia="仿宋_GB2312"/>
                <w:sz w:val="28"/>
                <w:szCs w:val="28"/>
              </w:rPr>
            </w:pPr>
            <w:r>
              <w:rPr>
                <w:rFonts w:hint="eastAsia" w:eastAsia="仿宋_GB2312"/>
                <w:sz w:val="24"/>
                <w:szCs w:val="24"/>
              </w:rPr>
              <w:t>供应商必须就所投项目的全部内容作完整唯一报价，漏项报价的或有选择的或有条件的报价，其竞标将视为无效。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sz w:val="28"/>
                <w:szCs w:val="28"/>
              </w:rPr>
            </w:pPr>
            <w:r>
              <w:rPr>
                <w:rFonts w:eastAsia="仿宋_GB2312"/>
                <w:sz w:val="28"/>
                <w:szCs w:val="28"/>
              </w:rPr>
              <w:t>4</w:t>
            </w: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仿宋_GB2312"/>
                <w:b/>
                <w:bCs/>
                <w:sz w:val="24"/>
                <w:szCs w:val="24"/>
                <w:lang w:eastAsia="zh-CN"/>
              </w:rPr>
            </w:pPr>
            <w:r>
              <w:rPr>
                <w:rFonts w:hint="eastAsia" w:eastAsia="仿宋_GB2312"/>
                <w:b/>
                <w:bCs/>
                <w:sz w:val="24"/>
                <w:szCs w:val="24"/>
                <w:lang w:eastAsia="zh-CN"/>
              </w:rPr>
              <w:t>磋商响应文件</w:t>
            </w:r>
          </w:p>
        </w:tc>
        <w:tc>
          <w:tcPr>
            <w:tcW w:w="746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商务文件和资格证明文件合并装订，正本1份，副本2份；技术文件单独装订，正本1份，副本2份；</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eastAsia="仿宋_GB2312"/>
                <w:sz w:val="28"/>
                <w:szCs w:val="28"/>
              </w:rPr>
            </w:pPr>
            <w:r>
              <w:rPr>
                <w:rFonts w:hint="eastAsia" w:ascii="仿宋_GB2312" w:hAnsi="仿宋_GB2312" w:eastAsia="仿宋_GB2312" w:cs="仿宋_GB2312"/>
                <w:sz w:val="24"/>
                <w:szCs w:val="24"/>
              </w:rPr>
              <w:t>响应文件密封方式：响应文件盖章，纸质版装入响应文件袋（箱）中密封投递。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sz w:val="28"/>
                <w:szCs w:val="28"/>
              </w:rPr>
            </w:pPr>
            <w:r>
              <w:rPr>
                <w:rFonts w:eastAsia="仿宋_GB2312"/>
                <w:sz w:val="28"/>
                <w:szCs w:val="28"/>
              </w:rPr>
              <w:t>5</w:t>
            </w: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sz w:val="28"/>
                <w:szCs w:val="28"/>
              </w:rPr>
            </w:pPr>
            <w:r>
              <w:rPr>
                <w:rFonts w:hint="eastAsia" w:eastAsia="仿宋_GB2312"/>
                <w:b/>
                <w:bCs/>
                <w:sz w:val="24"/>
                <w:szCs w:val="24"/>
              </w:rPr>
              <w:t>竞标有效期</w:t>
            </w:r>
          </w:p>
        </w:tc>
        <w:tc>
          <w:tcPr>
            <w:tcW w:w="746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eastAsia="仿宋_GB2312"/>
                <w:sz w:val="24"/>
                <w:szCs w:val="24"/>
              </w:rPr>
            </w:pPr>
            <w:r>
              <w:rPr>
                <w:rFonts w:hint="eastAsia" w:eastAsia="仿宋_GB2312"/>
                <w:sz w:val="24"/>
                <w:szCs w:val="24"/>
              </w:rPr>
              <w:t>自竞标截止之日起至采购合同签订之日止。</w:t>
            </w:r>
          </w:p>
          <w:p>
            <w:pPr>
              <w:pStyle w:val="8"/>
              <w:keepNext w:val="0"/>
              <w:keepLines w:val="0"/>
              <w:pageBreakBefore w:val="0"/>
              <w:widowControl w:val="0"/>
              <w:numPr>
                <w:ilvl w:val="0"/>
                <w:numId w:val="5"/>
              </w:numPr>
              <w:tabs>
                <w:tab w:val="left" w:pos="720"/>
                <w:tab w:val="left" w:pos="840"/>
                <w:tab w:val="clear" w:pos="360"/>
              </w:tabs>
              <w:kinsoku/>
              <w:wordWrap/>
              <w:overflowPunct/>
              <w:topLinePunct w:val="0"/>
              <w:autoSpaceDE/>
              <w:autoSpaceDN/>
              <w:bidi w:val="0"/>
              <w:adjustRightInd/>
              <w:snapToGrid/>
              <w:spacing w:line="288" w:lineRule="auto"/>
              <w:textAlignment w:val="auto"/>
              <w:rPr>
                <w:rFonts w:eastAsia="仿宋_GB2312"/>
                <w:sz w:val="24"/>
                <w:szCs w:val="24"/>
              </w:rPr>
            </w:pPr>
            <w:r>
              <w:rPr>
                <w:rFonts w:hint="eastAsia" w:eastAsia="仿宋_GB2312"/>
                <w:sz w:val="24"/>
                <w:szCs w:val="24"/>
              </w:rPr>
              <w:t>未成交的响应文件竞标有效期内均应保持有效。</w:t>
            </w:r>
          </w:p>
          <w:p>
            <w:pPr>
              <w:pStyle w:val="8"/>
              <w:keepNext w:val="0"/>
              <w:keepLines w:val="0"/>
              <w:pageBreakBefore w:val="0"/>
              <w:widowControl w:val="0"/>
              <w:numPr>
                <w:ilvl w:val="0"/>
                <w:numId w:val="5"/>
              </w:numPr>
              <w:tabs>
                <w:tab w:val="left" w:pos="720"/>
                <w:tab w:val="left" w:pos="840"/>
                <w:tab w:val="clear" w:pos="360"/>
              </w:tabs>
              <w:kinsoku/>
              <w:wordWrap/>
              <w:overflowPunct/>
              <w:topLinePunct w:val="0"/>
              <w:autoSpaceDE/>
              <w:autoSpaceDN/>
              <w:bidi w:val="0"/>
              <w:adjustRightInd/>
              <w:snapToGrid/>
              <w:spacing w:line="288" w:lineRule="auto"/>
              <w:textAlignment w:val="auto"/>
              <w:rPr>
                <w:rFonts w:eastAsia="仿宋_GB2312"/>
                <w:sz w:val="28"/>
                <w:szCs w:val="28"/>
              </w:rPr>
            </w:pPr>
            <w:r>
              <w:rPr>
                <w:rFonts w:hint="eastAsia" w:eastAsia="仿宋_GB2312"/>
                <w:sz w:val="24"/>
                <w:szCs w:val="24"/>
              </w:rPr>
              <w:t>成交供应商的响应文件自开标之日起至合同履行完毕止均应保持有效。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sz w:val="28"/>
                <w:szCs w:val="28"/>
              </w:rPr>
            </w:pPr>
            <w:r>
              <w:rPr>
                <w:rFonts w:eastAsia="仿宋_GB2312"/>
                <w:sz w:val="28"/>
                <w:szCs w:val="28"/>
              </w:rPr>
              <w:t>6</w:t>
            </w: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仿宋_GB2312"/>
                <w:sz w:val="28"/>
                <w:szCs w:val="28"/>
                <w:lang w:eastAsia="zh-CN"/>
              </w:rPr>
            </w:pPr>
            <w:r>
              <w:rPr>
                <w:rFonts w:hint="eastAsia" w:eastAsia="仿宋_GB2312"/>
                <w:b/>
                <w:bCs/>
                <w:sz w:val="24"/>
                <w:szCs w:val="24"/>
              </w:rPr>
              <w:t>响应文件接收时间</w:t>
            </w:r>
            <w:r>
              <w:rPr>
                <w:rFonts w:hint="eastAsia" w:eastAsia="仿宋_GB2312"/>
                <w:b/>
                <w:bCs/>
                <w:sz w:val="24"/>
                <w:szCs w:val="24"/>
                <w:lang w:eastAsia="zh-CN"/>
              </w:rPr>
              <w:t>、地点</w:t>
            </w:r>
          </w:p>
        </w:tc>
        <w:tc>
          <w:tcPr>
            <w:tcW w:w="746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_GB2312" w:hAnsi="仿宋_GB2312" w:eastAsia="仿宋_GB2312" w:cs="仿宋_GB2312"/>
                <w:b w:val="0"/>
                <w:bCs w:val="0"/>
                <w:sz w:val="24"/>
                <w:szCs w:val="24"/>
                <w:u w:val="none"/>
              </w:rPr>
            </w:pPr>
            <w:r>
              <w:rPr>
                <w:rFonts w:hint="eastAsia" w:ascii="仿宋_GB2312" w:hAnsi="仿宋_GB2312" w:eastAsia="仿宋_GB2312" w:cs="仿宋_GB2312"/>
                <w:b w:val="0"/>
                <w:bCs w:val="0"/>
                <w:color w:val="auto"/>
                <w:sz w:val="24"/>
                <w:szCs w:val="24"/>
                <w:u w:val="none"/>
              </w:rPr>
              <w:t>202</w:t>
            </w:r>
            <w:r>
              <w:rPr>
                <w:rFonts w:hint="eastAsia" w:ascii="仿宋_GB2312" w:hAnsi="仿宋_GB2312" w:eastAsia="仿宋_GB2312" w:cs="仿宋_GB2312"/>
                <w:b w:val="0"/>
                <w:bCs w:val="0"/>
                <w:color w:val="auto"/>
                <w:sz w:val="24"/>
                <w:szCs w:val="24"/>
                <w:u w:val="none"/>
                <w:lang w:val="en-US" w:eastAsia="zh-CN"/>
              </w:rPr>
              <w:t>3</w:t>
            </w:r>
            <w:r>
              <w:rPr>
                <w:rFonts w:hint="eastAsia" w:ascii="仿宋_GB2312" w:hAnsi="仿宋_GB2312" w:eastAsia="仿宋_GB2312" w:cs="仿宋_GB2312"/>
                <w:b w:val="0"/>
                <w:bCs w:val="0"/>
                <w:color w:val="auto"/>
                <w:sz w:val="24"/>
                <w:szCs w:val="24"/>
                <w:u w:val="none"/>
              </w:rPr>
              <w:t>年</w:t>
            </w:r>
            <w:r>
              <w:rPr>
                <w:rFonts w:hint="eastAsia" w:ascii="仿宋_GB2312" w:hAnsi="仿宋_GB2312" w:eastAsia="仿宋_GB2312" w:cs="仿宋_GB2312"/>
                <w:b w:val="0"/>
                <w:bCs w:val="0"/>
                <w:color w:val="auto"/>
                <w:sz w:val="24"/>
                <w:szCs w:val="24"/>
                <w:u w:val="none"/>
                <w:lang w:val="en-US" w:eastAsia="zh-CN"/>
              </w:rPr>
              <w:t>5</w:t>
            </w:r>
            <w:r>
              <w:rPr>
                <w:rFonts w:hint="eastAsia" w:ascii="仿宋_GB2312" w:hAnsi="仿宋_GB2312" w:eastAsia="仿宋_GB2312" w:cs="仿宋_GB2312"/>
                <w:b w:val="0"/>
                <w:bCs w:val="0"/>
                <w:color w:val="auto"/>
                <w:sz w:val="24"/>
                <w:szCs w:val="24"/>
                <w:u w:val="none"/>
              </w:rPr>
              <w:t>月</w:t>
            </w:r>
            <w:r>
              <w:rPr>
                <w:rFonts w:hint="eastAsia" w:ascii="仿宋_GB2312" w:hAnsi="仿宋_GB2312" w:eastAsia="仿宋_GB2312" w:cs="仿宋_GB2312"/>
                <w:b w:val="0"/>
                <w:bCs w:val="0"/>
                <w:color w:val="auto"/>
                <w:sz w:val="24"/>
                <w:szCs w:val="24"/>
                <w:u w:val="none"/>
                <w:lang w:val="en-US" w:eastAsia="zh-CN"/>
              </w:rPr>
              <w:t>1</w:t>
            </w:r>
            <w:r>
              <w:rPr>
                <w:rFonts w:hint="default" w:ascii="仿宋_GB2312" w:hAnsi="仿宋_GB2312" w:eastAsia="仿宋_GB2312" w:cs="仿宋_GB2312"/>
                <w:b w:val="0"/>
                <w:bCs w:val="0"/>
                <w:color w:val="auto"/>
                <w:sz w:val="24"/>
                <w:szCs w:val="24"/>
                <w:u w:val="none"/>
                <w:lang w:eastAsia="zh-CN"/>
              </w:rPr>
              <w:t>5</w:t>
            </w:r>
            <w:r>
              <w:rPr>
                <w:rFonts w:hint="eastAsia" w:ascii="仿宋_GB2312" w:hAnsi="仿宋_GB2312" w:eastAsia="仿宋_GB2312" w:cs="仿宋_GB2312"/>
                <w:b w:val="0"/>
                <w:bCs w:val="0"/>
                <w:color w:val="auto"/>
                <w:sz w:val="24"/>
                <w:szCs w:val="24"/>
                <w:u w:val="none"/>
              </w:rPr>
              <w:t xml:space="preserve"> 日</w:t>
            </w:r>
            <w:r>
              <w:rPr>
                <w:rFonts w:hint="eastAsia" w:ascii="仿宋_GB2312" w:hAnsi="仿宋_GB2312" w:eastAsia="仿宋_GB2312" w:cs="仿宋_GB2312"/>
                <w:b w:val="0"/>
                <w:bCs w:val="0"/>
                <w:color w:val="auto"/>
                <w:sz w:val="24"/>
                <w:szCs w:val="24"/>
                <w:u w:val="none"/>
                <w:lang w:val="en-US" w:eastAsia="zh-CN"/>
              </w:rPr>
              <w:t>9</w:t>
            </w:r>
            <w:r>
              <w:rPr>
                <w:rFonts w:hint="eastAsia" w:ascii="仿宋_GB2312" w:hAnsi="仿宋_GB2312" w:eastAsia="仿宋_GB2312" w:cs="仿宋_GB2312"/>
                <w:b w:val="0"/>
                <w:bCs w:val="0"/>
                <w:color w:val="auto"/>
                <w:sz w:val="24"/>
                <w:szCs w:val="24"/>
                <w:u w:val="none"/>
              </w:rPr>
              <w:t>时</w:t>
            </w:r>
            <w:r>
              <w:rPr>
                <w:rFonts w:hint="eastAsia" w:ascii="仿宋_GB2312" w:hAnsi="仿宋_GB2312" w:eastAsia="仿宋_GB2312" w:cs="仿宋_GB2312"/>
                <w:b w:val="0"/>
                <w:bCs w:val="0"/>
                <w:color w:val="auto"/>
                <w:sz w:val="24"/>
                <w:szCs w:val="24"/>
                <w:u w:val="none"/>
                <w:lang w:val="en-US" w:eastAsia="zh-CN"/>
              </w:rPr>
              <w:t>00</w:t>
            </w:r>
            <w:r>
              <w:rPr>
                <w:rFonts w:hint="eastAsia" w:ascii="仿宋_GB2312" w:hAnsi="仿宋_GB2312" w:eastAsia="仿宋_GB2312" w:cs="仿宋_GB2312"/>
                <w:b w:val="0"/>
                <w:bCs w:val="0"/>
                <w:color w:val="auto"/>
                <w:sz w:val="24"/>
                <w:szCs w:val="24"/>
                <w:u w:val="none"/>
              </w:rPr>
              <w:t>分前</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eastAsia="仿宋_GB2312"/>
                <w:sz w:val="28"/>
                <w:szCs w:val="28"/>
              </w:rPr>
            </w:pPr>
            <w:r>
              <w:rPr>
                <w:rFonts w:hint="eastAsia" w:ascii="仿宋_GB2312" w:hAnsi="仿宋_GB2312" w:eastAsia="仿宋_GB2312" w:cs="仿宋_GB2312"/>
                <w:sz w:val="24"/>
                <w:szCs w:val="24"/>
              </w:rPr>
              <w:t>地址：南宁市青秀区会展路18号会展大厦</w:t>
            </w:r>
            <w:r>
              <w:rPr>
                <w:rFonts w:hint="eastAsia" w:ascii="仿宋_GB2312" w:hAnsi="仿宋_GB2312" w:eastAsia="仿宋_GB2312" w:cs="仿宋_GB2312"/>
                <w:sz w:val="24"/>
                <w:szCs w:val="24"/>
                <w:lang w:val="en-US" w:eastAsia="zh-CN"/>
              </w:rPr>
              <w:t>8层（</w:t>
            </w:r>
            <w:r>
              <w:rPr>
                <w:rFonts w:hint="eastAsia" w:ascii="仿宋_GB2312" w:hAnsi="仿宋_GB2312" w:eastAsia="仿宋_GB2312" w:cs="仿宋_GB2312"/>
                <w:sz w:val="24"/>
                <w:szCs w:val="24"/>
              </w:rPr>
              <w:t>广西会展时空信息科技有限公司</w:t>
            </w:r>
            <w:r>
              <w:rPr>
                <w:rFonts w:hint="eastAsia" w:ascii="仿宋_GB2312" w:hAnsi="仿宋_GB2312" w:eastAsia="仿宋_GB2312" w:cs="仿宋_GB2312"/>
                <w:sz w:val="24"/>
                <w:szCs w:val="24"/>
                <w:lang w:eastAsia="zh-CN"/>
              </w:rPr>
              <w:t>小会议室</w:t>
            </w:r>
            <w:r>
              <w:rPr>
                <w:rFonts w:hint="eastAsia" w:ascii="仿宋_GB2312" w:hAnsi="仿宋_GB2312" w:eastAsia="仿宋_GB2312" w:cs="仿宋_GB2312"/>
                <w:sz w:val="24"/>
                <w:szCs w:val="24"/>
              </w:rPr>
              <w:t>，邮编：530000）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sz w:val="28"/>
                <w:szCs w:val="28"/>
              </w:rPr>
            </w:pPr>
            <w:r>
              <w:rPr>
                <w:rFonts w:eastAsia="仿宋_GB2312"/>
                <w:sz w:val="28"/>
                <w:szCs w:val="28"/>
              </w:rPr>
              <w:t>7</w:t>
            </w: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仿宋_GB2312"/>
                <w:sz w:val="24"/>
                <w:szCs w:val="24"/>
                <w:lang w:eastAsia="zh-CN"/>
              </w:rPr>
            </w:pPr>
            <w:r>
              <w:rPr>
                <w:rFonts w:hint="eastAsia" w:ascii="仿宋_GB2312" w:hAnsi="仿宋_GB2312" w:eastAsia="仿宋_GB2312" w:cs="仿宋_GB2312"/>
                <w:b/>
                <w:bCs/>
                <w:color w:val="auto"/>
                <w:sz w:val="24"/>
                <w:highlight w:val="none"/>
              </w:rPr>
              <w:t>响应文件开启时间、磋商时间及地点</w:t>
            </w:r>
          </w:p>
        </w:tc>
        <w:tc>
          <w:tcPr>
            <w:tcW w:w="746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eastAsia="仿宋_GB2312"/>
                <w:sz w:val="28"/>
                <w:szCs w:val="28"/>
              </w:rPr>
            </w:pPr>
            <w:r>
              <w:rPr>
                <w:rFonts w:hint="eastAsia" w:ascii="仿宋_GB2312" w:hAnsi="仿宋_GB2312" w:eastAsia="仿宋_GB2312" w:cs="仿宋_GB2312"/>
                <w:color w:val="auto"/>
                <w:sz w:val="24"/>
                <w:szCs w:val="24"/>
                <w:highlight w:val="none"/>
              </w:rPr>
              <w:t>详见第一章竞争性磋商公告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仿宋_GB2312"/>
                <w:sz w:val="28"/>
                <w:szCs w:val="28"/>
                <w:lang w:val="en-US" w:eastAsia="zh-CN"/>
              </w:rPr>
            </w:pPr>
            <w:r>
              <w:rPr>
                <w:rFonts w:hint="eastAsia" w:eastAsia="仿宋_GB2312"/>
                <w:sz w:val="28"/>
                <w:szCs w:val="28"/>
                <w:lang w:val="en-US" w:eastAsia="zh-CN"/>
              </w:rPr>
              <w:t>8</w:t>
            </w: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仿宋_GB2312"/>
                <w:b/>
                <w:bCs/>
                <w:sz w:val="24"/>
                <w:szCs w:val="24"/>
                <w:lang w:eastAsia="zh-CN"/>
              </w:rPr>
            </w:pPr>
            <w:r>
              <w:rPr>
                <w:rFonts w:hint="eastAsia" w:ascii="仿宋_GB2312" w:hAnsi="仿宋_GB2312" w:eastAsia="仿宋_GB2312" w:cs="仿宋_GB2312"/>
                <w:b/>
                <w:bCs/>
                <w:color w:val="auto"/>
                <w:sz w:val="24"/>
                <w:highlight w:val="none"/>
              </w:rPr>
              <w:t>评标方法</w:t>
            </w:r>
          </w:p>
        </w:tc>
        <w:tc>
          <w:tcPr>
            <w:tcW w:w="74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t>综合评分办法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10</w:t>
            </w:r>
          </w:p>
        </w:tc>
        <w:tc>
          <w:tcPr>
            <w:tcW w:w="16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_GB2312"/>
                <w:sz w:val="28"/>
                <w:szCs w:val="28"/>
              </w:rPr>
            </w:pPr>
            <w:r>
              <w:rPr>
                <w:rFonts w:hint="eastAsia" w:eastAsia="仿宋_GB2312"/>
                <w:b/>
                <w:bCs/>
                <w:sz w:val="24"/>
                <w:szCs w:val="24"/>
              </w:rPr>
              <w:t>特别要求</w:t>
            </w:r>
          </w:p>
        </w:tc>
        <w:tc>
          <w:tcPr>
            <w:tcW w:w="7466" w:type="dxa"/>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288"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采购文件中描述供应商的“公章”是指根据我国对公章的管理规定，用供应商法定主体行为名称制作的印章，除本</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采购文件有特殊规定外，供应商的财务章、部门章、分公司章、工会章、合同章、投标专用章、业务专用章等其它形式印章均不能代替公章。</w:t>
            </w:r>
          </w:p>
          <w:p>
            <w:pPr>
              <w:keepNext w:val="0"/>
              <w:keepLines w:val="0"/>
              <w:pageBreakBefore w:val="0"/>
              <w:widowControl w:val="0"/>
              <w:numPr>
                <w:ilvl w:val="0"/>
                <w:numId w:val="6"/>
              </w:numPr>
              <w:kinsoku/>
              <w:wordWrap/>
              <w:overflowPunct/>
              <w:topLinePunct w:val="0"/>
              <w:autoSpaceDE/>
              <w:autoSpaceDN/>
              <w:bidi w:val="0"/>
              <w:adjustRightInd/>
              <w:snapToGrid/>
              <w:spacing w:line="288"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采购文件中描述供应商的“签字”是指供应商的法定代表人或被授权人亲自在</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采购文件规定签署处亲笔写上个人的名字的行为，私章、签字章、印鉴、影印等其它形式均不能代替亲笔签字。</w:t>
            </w:r>
          </w:p>
        </w:tc>
      </w:tr>
    </w:tbl>
    <w:p>
      <w:pPr>
        <w:spacing w:line="600" w:lineRule="exact"/>
        <w:jc w:val="both"/>
        <w:rPr>
          <w:rFonts w:ascii="仿宋_GB2312" w:hAnsi="仿宋_GB2312" w:eastAsia="仿宋_GB2312" w:cs="仿宋_GB2312"/>
          <w:b/>
          <w:sz w:val="32"/>
          <w:szCs w:val="32"/>
        </w:rPr>
      </w:pPr>
    </w:p>
    <w:p>
      <w:pPr>
        <w:spacing w:line="600" w:lineRule="exact"/>
        <w:jc w:val="center"/>
        <w:rPr>
          <w:rFonts w:hint="eastAsia" w:ascii="仿宋_GB2312" w:hAnsi="仿宋_GB2312" w:eastAsia="仿宋_GB2312" w:cs="仿宋_GB2312"/>
          <w:b/>
          <w:sz w:val="32"/>
          <w:szCs w:val="32"/>
        </w:rPr>
        <w:sectPr>
          <w:footerReference r:id="rId3" w:type="default"/>
          <w:pgSz w:w="11906" w:h="16838"/>
          <w:pgMar w:top="1418" w:right="1418" w:bottom="1418" w:left="1701" w:header="851" w:footer="992" w:gutter="0"/>
          <w:pgNumType w:start="1"/>
          <w:cols w:space="425" w:num="1"/>
          <w:docGrid w:type="lines" w:linePitch="312" w:charSpace="0"/>
        </w:sectPr>
      </w:pPr>
    </w:p>
    <w:p>
      <w:pPr>
        <w:spacing w:line="600" w:lineRule="exact"/>
        <w:jc w:val="center"/>
        <w:outlineLvl w:val="1"/>
        <w:rPr>
          <w:rFonts w:hint="eastAsia" w:ascii="华文中宋" w:hAnsi="华文中宋" w:eastAsia="华文中宋" w:cs="华文中宋"/>
          <w:b w:val="0"/>
          <w:bCs/>
          <w:sz w:val="32"/>
          <w:szCs w:val="32"/>
        </w:rPr>
      </w:pPr>
      <w:r>
        <w:rPr>
          <w:rFonts w:hint="eastAsia" w:ascii="华文中宋" w:hAnsi="华文中宋" w:eastAsia="华文中宋" w:cs="华文中宋"/>
          <w:b w:val="0"/>
          <w:bCs/>
          <w:sz w:val="32"/>
          <w:szCs w:val="32"/>
        </w:rPr>
        <w:t>供应商须知</w:t>
      </w:r>
    </w:p>
    <w:p>
      <w:pPr>
        <w:numPr>
          <w:ilvl w:val="0"/>
          <w:numId w:val="7"/>
        </w:numPr>
        <w:spacing w:line="600" w:lineRule="exact"/>
        <w:ind w:firstLine="562" w:firstLineChars="200"/>
        <w:outlineLvl w:val="1"/>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总　则</w:t>
      </w:r>
    </w:p>
    <w:p>
      <w:pPr>
        <w:adjustRightInd w:val="0"/>
        <w:snapToGrid w:val="0"/>
        <w:spacing w:line="600" w:lineRule="exact"/>
        <w:ind w:right="17" w:firstLine="560" w:firstLineChars="200"/>
        <w:outlineLvl w:val="2"/>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1.项目说明</w:t>
      </w:r>
    </w:p>
    <w:p>
      <w:pPr>
        <w:snapToGrid w:val="0"/>
        <w:spacing w:line="600" w:lineRule="exact"/>
        <w:ind w:firstLine="560" w:firstLineChars="200"/>
        <w:jc w:val="left"/>
        <w:outlineLvl w:val="3"/>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kern w:val="0"/>
          <w:sz w:val="28"/>
          <w:szCs w:val="28"/>
          <w:highlight w:val="none"/>
        </w:rPr>
        <w:t>.l项目名称：</w:t>
      </w:r>
      <w:r>
        <w:rPr>
          <w:rFonts w:hint="eastAsia" w:ascii="仿宋_GB2312" w:hAnsi="仿宋_GB2312" w:eastAsia="仿宋_GB2312" w:cs="仿宋_GB2312"/>
          <w:color w:val="auto"/>
          <w:kern w:val="0"/>
          <w:sz w:val="28"/>
          <w:szCs w:val="28"/>
          <w:highlight w:val="none"/>
          <w:lang w:eastAsia="zh-CN"/>
        </w:rPr>
        <w:t>新媒体电商培训项目</w:t>
      </w:r>
    </w:p>
    <w:p>
      <w:pPr>
        <w:snapToGrid w:val="0"/>
        <w:spacing w:line="6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1.2服务地点：</w:t>
      </w:r>
      <w:r>
        <w:rPr>
          <w:rFonts w:hint="eastAsia" w:ascii="仿宋_GB2312" w:hAnsi="仿宋_GB2312" w:eastAsia="仿宋_GB2312" w:cs="仿宋_GB2312"/>
          <w:color w:val="auto"/>
          <w:sz w:val="28"/>
          <w:szCs w:val="28"/>
          <w:highlight w:val="none"/>
        </w:rPr>
        <w:t>采购方指定地点</w:t>
      </w:r>
    </w:p>
    <w:p>
      <w:pPr>
        <w:snapToGrid w:val="0"/>
        <w:spacing w:line="6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1.3采购方式：</w:t>
      </w:r>
      <w:r>
        <w:rPr>
          <w:rFonts w:hint="eastAsia" w:ascii="仿宋_GB2312" w:hAnsi="仿宋_GB2312" w:eastAsia="仿宋_GB2312" w:cs="仿宋_GB2312"/>
          <w:color w:val="auto"/>
          <w:sz w:val="28"/>
          <w:szCs w:val="28"/>
          <w:highlight w:val="none"/>
        </w:rPr>
        <w:t>根据项目实际据实结算</w:t>
      </w:r>
    </w:p>
    <w:p>
      <w:pPr>
        <w:snapToGrid w:val="0"/>
        <w:spacing w:line="6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auto"/>
          <w:kern w:val="0"/>
          <w:sz w:val="28"/>
          <w:szCs w:val="28"/>
          <w:highlight w:val="none"/>
        </w:rPr>
        <w:t>1.4质量标准：合格</w:t>
      </w:r>
    </w:p>
    <w:p>
      <w:pPr>
        <w:spacing w:line="600" w:lineRule="exact"/>
        <w:ind w:firstLine="560" w:firstLineChars="200"/>
        <w:outlineLvl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 定义</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2.1“采购人”是指：广西</w:t>
      </w:r>
      <w:r>
        <w:rPr>
          <w:rFonts w:hint="eastAsia" w:ascii="仿宋_GB2312" w:hAnsi="仿宋_GB2312" w:eastAsia="仿宋_GB2312" w:cs="仿宋_GB2312"/>
          <w:sz w:val="28"/>
          <w:szCs w:val="28"/>
          <w:lang w:eastAsia="zh-CN"/>
        </w:rPr>
        <w:t>会展时空信息科技</w:t>
      </w:r>
      <w:r>
        <w:rPr>
          <w:rFonts w:hint="eastAsia" w:ascii="仿宋_GB2312" w:hAnsi="仿宋_GB2312" w:eastAsia="仿宋_GB2312" w:cs="仿宋_GB2312"/>
          <w:sz w:val="28"/>
          <w:szCs w:val="28"/>
        </w:rPr>
        <w:t>有限公司</w:t>
      </w:r>
    </w:p>
    <w:p>
      <w:pPr>
        <w:spacing w:line="60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2.2“采购代理机构”：无</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2.3“供应商”是指响应本文件要求，参加</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的法人或者其他组织。如果该供应商在本次</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中成交，即成为“成交供应商”。</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2.4“货物”是指各种形态和种类的物品，包括原材料、燃料、设备、产品等。</w:t>
      </w:r>
    </w:p>
    <w:p>
      <w:pPr>
        <w:spacing w:line="600" w:lineRule="exact"/>
        <w:ind w:firstLine="560" w:firstLineChars="200"/>
        <w:outlineLvl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2.5“服务”是指除货物和工程以外的其他采购对象。</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2.6“响应文件”是指：供应商根据本文件要求，编制包含报价、技术和服务等所有内容的响应文件。</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2.7★本项目不接受联合体投标，投标人以联合体形式参加投标的，投标无效。</w:t>
      </w:r>
    </w:p>
    <w:p>
      <w:pPr>
        <w:spacing w:line="600" w:lineRule="exact"/>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rPr>
        <w:t>3. 供应商的基本条件：见“供应商须知前附表”</w:t>
      </w:r>
      <w:r>
        <w:rPr>
          <w:rFonts w:hint="eastAsia" w:ascii="仿宋_GB2312" w:hAnsi="仿宋_GB2312" w:eastAsia="仿宋_GB2312" w:cs="仿宋_GB2312"/>
          <w:sz w:val="28"/>
          <w:szCs w:val="28"/>
        </w:rPr>
        <w:t>。</w:t>
      </w:r>
    </w:p>
    <w:p>
      <w:pPr>
        <w:spacing w:line="600" w:lineRule="exact"/>
        <w:ind w:firstLine="560" w:firstLineChars="200"/>
        <w:outlineLvl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 联合体投标</w:t>
      </w:r>
    </w:p>
    <w:p>
      <w:pPr>
        <w:spacing w:line="600" w:lineRule="exact"/>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b w:val="0"/>
          <w:bCs/>
          <w:sz w:val="28"/>
          <w:szCs w:val="28"/>
        </w:rPr>
        <w:t>3.</w:t>
      </w:r>
      <w:r>
        <w:rPr>
          <w:rFonts w:hint="eastAsia" w:ascii="仿宋_GB2312" w:hAnsi="仿宋_GB2312" w:eastAsia="仿宋_GB2312" w:cs="仿宋_GB2312"/>
          <w:b w:val="0"/>
          <w:bCs/>
          <w:sz w:val="28"/>
          <w:szCs w:val="28"/>
          <w:lang w:val="en-US" w:eastAsia="zh-CN"/>
        </w:rPr>
        <w:t>2</w:t>
      </w:r>
      <w:r>
        <w:rPr>
          <w:rFonts w:hint="eastAsia" w:ascii="仿宋_GB2312" w:hAnsi="仿宋_GB2312" w:eastAsia="仿宋_GB2312" w:cs="仿宋_GB2312"/>
          <w:b w:val="0"/>
          <w:bCs/>
          <w:sz w:val="28"/>
          <w:szCs w:val="28"/>
        </w:rPr>
        <w:t>本项目明确不接受联合体形式投标的，本</w:t>
      </w:r>
      <w:r>
        <w:rPr>
          <w:rFonts w:hint="eastAsia" w:ascii="仿宋_GB2312" w:hAnsi="仿宋_GB2312" w:eastAsia="仿宋_GB2312" w:cs="仿宋_GB2312"/>
          <w:b w:val="0"/>
          <w:bCs/>
          <w:sz w:val="28"/>
          <w:szCs w:val="28"/>
          <w:lang w:eastAsia="zh-CN"/>
        </w:rPr>
        <w:t>磋商</w:t>
      </w:r>
      <w:r>
        <w:rPr>
          <w:rFonts w:hint="eastAsia" w:ascii="仿宋_GB2312" w:hAnsi="仿宋_GB2312" w:eastAsia="仿宋_GB2312" w:cs="仿宋_GB2312"/>
          <w:b w:val="0"/>
          <w:bCs/>
          <w:sz w:val="28"/>
          <w:szCs w:val="28"/>
        </w:rPr>
        <w:t>采购文件所有相关联合体要求及格式文件均不适用。供应商以联合体形式参加投标的，竞标无效。</w:t>
      </w:r>
    </w:p>
    <w:p>
      <w:pPr>
        <w:spacing w:line="600" w:lineRule="exact"/>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 </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费用</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 供应商应自行承担所有与编写和提交响应文件有关的费用，不论</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结果如何，采购人在任何情况下无义务和责任承担此类费用。</w:t>
      </w:r>
    </w:p>
    <w:p>
      <w:pPr>
        <w:spacing w:line="600" w:lineRule="exact"/>
        <w:ind w:firstLine="560" w:firstLineChars="200"/>
        <w:rPr>
          <w:rFonts w:hint="eastAsia" w:ascii="仿宋_GB2312" w:hAnsi="仿宋_GB2312" w:eastAsia="仿宋_GB2312" w:cs="仿宋_GB2312"/>
          <w:bCs/>
          <w:sz w:val="28"/>
          <w:szCs w:val="28"/>
        </w:rPr>
      </w:pPr>
    </w:p>
    <w:p>
      <w:pPr>
        <w:snapToGrid w:val="0"/>
        <w:spacing w:line="600" w:lineRule="exact"/>
        <w:ind w:firstLine="562" w:firstLineChars="200"/>
        <w:outlineLvl w:val="1"/>
        <w:rPr>
          <w:rFonts w:hint="eastAsia" w:ascii="仿宋_GB2312" w:hAnsi="仿宋_GB2312" w:eastAsia="仿宋_GB2312" w:cs="仿宋_GB2312"/>
          <w:b/>
          <w:bCs w:val="0"/>
          <w:color w:val="auto"/>
          <w:sz w:val="28"/>
          <w:szCs w:val="28"/>
          <w:highlight w:val="none"/>
        </w:rPr>
      </w:pPr>
      <w:bookmarkStart w:id="3" w:name="_Toc13476"/>
      <w:r>
        <w:rPr>
          <w:rFonts w:hint="eastAsia" w:ascii="仿宋_GB2312" w:hAnsi="仿宋_GB2312" w:eastAsia="仿宋_GB2312" w:cs="仿宋_GB2312"/>
          <w:b/>
          <w:bCs w:val="0"/>
          <w:color w:val="auto"/>
          <w:sz w:val="28"/>
          <w:szCs w:val="28"/>
          <w:highlight w:val="none"/>
        </w:rPr>
        <w:t>二、竞争性磋商响应文件的编制</w:t>
      </w:r>
      <w:bookmarkEnd w:id="3"/>
    </w:p>
    <w:p>
      <w:pPr>
        <w:snapToGrid w:val="0"/>
        <w:spacing w:line="600" w:lineRule="exact"/>
        <w:ind w:firstLine="560" w:firstLineChars="200"/>
        <w:outlineLvl w:val="2"/>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2.1竞争性磋商响应文件编制基本要求</w:t>
      </w:r>
    </w:p>
    <w:p>
      <w:pPr>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2.1.1磋商供应商对竞争性磋商响应文件的编制应按要求装订和封装。</w:t>
      </w:r>
    </w:p>
    <w:p>
      <w:pPr>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磋商供应商提交的竞争性磋商响应文件以及磋商供应商与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2.1.3磋商供应商应认真阅读、并充分理解本文件的全部内容（包括所有的补充、修改内容），承诺并履行本文件中各项条款规定及要求。</w:t>
      </w:r>
    </w:p>
    <w:p>
      <w:pPr>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2.1.4竞争性磋商响应文件必须按本文件的全部内容，包括所有的补充通知及附件进行编制。</w:t>
      </w:r>
    </w:p>
    <w:p>
      <w:pPr>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2.1.5如因磋商供应商只填写和提供了本文件要求的部分内容和附件，而给评审造成困难，其可能导致的结果和责任由磋商供应商自行承担。</w:t>
      </w:r>
    </w:p>
    <w:p>
      <w:pPr>
        <w:snapToGrid w:val="0"/>
        <w:spacing w:line="600" w:lineRule="exact"/>
        <w:ind w:firstLine="560" w:firstLineChars="200"/>
        <w:outlineLvl w:val="3"/>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2.1.6竞争性磋商响应文件的组成</w:t>
      </w:r>
    </w:p>
    <w:p>
      <w:pPr>
        <w:pStyle w:val="2"/>
        <w:numPr>
          <w:ilvl w:val="0"/>
          <w:numId w:val="0"/>
        </w:numPr>
        <w:ind w:left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竞争性磋商响应文件应分为商务文件、资格证明文件和技术文件三个部分组成，商务文件和资格证明文件合并编制，技术文件单独编制。</w:t>
      </w:r>
    </w:p>
    <w:p>
      <w:pPr>
        <w:snapToGrid w:val="0"/>
        <w:spacing w:line="600" w:lineRule="exact"/>
        <w:ind w:firstLine="560" w:firstLineChars="200"/>
        <w:outlineLvl w:val="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2.1.6.1商务文件</w:t>
      </w:r>
    </w:p>
    <w:p>
      <w:pPr>
        <w:snapToGrid w:val="0"/>
        <w:spacing w:line="600" w:lineRule="exact"/>
        <w:ind w:firstLine="560"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（1）磋商书（详见附件1）；</w:t>
      </w:r>
      <w:r>
        <w:rPr>
          <w:rFonts w:hint="eastAsia" w:ascii="仿宋_GB2312" w:hAnsi="仿宋_GB2312" w:eastAsia="仿宋_GB2312" w:cs="仿宋_GB2312"/>
          <w:b/>
          <w:bCs/>
          <w:color w:val="auto"/>
          <w:sz w:val="28"/>
          <w:szCs w:val="28"/>
          <w:highlight w:val="none"/>
        </w:rPr>
        <w:t>（必须提供，否则响应文件按无效响应处理）</w:t>
      </w:r>
    </w:p>
    <w:p>
      <w:pPr>
        <w:snapToGrid w:val="0"/>
        <w:spacing w:line="600" w:lineRule="exact"/>
        <w:ind w:firstLine="560"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（2）报价表（详见附件2）；</w:t>
      </w:r>
      <w:r>
        <w:rPr>
          <w:rFonts w:hint="eastAsia" w:ascii="仿宋_GB2312" w:hAnsi="仿宋_GB2312" w:eastAsia="仿宋_GB2312" w:cs="仿宋_GB2312"/>
          <w:b/>
          <w:bCs/>
          <w:color w:val="auto"/>
          <w:sz w:val="28"/>
          <w:szCs w:val="28"/>
          <w:highlight w:val="none"/>
        </w:rPr>
        <w:t>（必须提供，否则响应文件按无效响应处理）</w:t>
      </w:r>
    </w:p>
    <w:p>
      <w:pPr>
        <w:pStyle w:val="12"/>
        <w:tabs>
          <w:tab w:val="right" w:leader="dot" w:pos="8398"/>
        </w:tabs>
        <w:snapToGrid w:val="0"/>
        <w:spacing w:before="0" w:after="0" w:line="600" w:lineRule="exact"/>
        <w:ind w:firstLine="560" w:firstLineChars="200"/>
        <w:rPr>
          <w:rFonts w:hint="eastAsia" w:ascii="仿宋_GB2312" w:hAnsi="仿宋_GB2312" w:eastAsia="仿宋_GB2312" w:cs="仿宋_GB2312"/>
          <w:b w:val="0"/>
          <w:bCs w:val="0"/>
          <w:caps w:val="0"/>
          <w:color w:val="auto"/>
          <w:sz w:val="28"/>
          <w:szCs w:val="28"/>
          <w:highlight w:val="none"/>
        </w:rPr>
      </w:pPr>
      <w:r>
        <w:rPr>
          <w:rFonts w:hint="eastAsia" w:ascii="仿宋_GB2312" w:hAnsi="仿宋_GB2312" w:eastAsia="仿宋_GB2312" w:cs="仿宋_GB2312"/>
          <w:b w:val="0"/>
          <w:bCs w:val="0"/>
          <w:caps w:val="0"/>
          <w:color w:val="auto"/>
          <w:sz w:val="28"/>
          <w:szCs w:val="28"/>
          <w:highlight w:val="none"/>
        </w:rPr>
        <w:t xml:space="preserve">（3）优惠条件（如有）； </w:t>
      </w:r>
    </w:p>
    <w:p>
      <w:pPr>
        <w:pStyle w:val="12"/>
        <w:tabs>
          <w:tab w:val="right" w:leader="dot" w:pos="8398"/>
        </w:tabs>
        <w:snapToGrid w:val="0"/>
        <w:spacing w:before="0" w:after="0" w:line="600" w:lineRule="exact"/>
        <w:ind w:firstLine="560" w:firstLineChars="200"/>
        <w:rPr>
          <w:rFonts w:hint="eastAsia" w:ascii="仿宋_GB2312" w:hAnsi="仿宋_GB2312" w:eastAsia="仿宋_GB2312" w:cs="仿宋_GB2312"/>
          <w:b w:val="0"/>
          <w:bCs w:val="0"/>
          <w:caps w:val="0"/>
          <w:color w:val="auto"/>
          <w:sz w:val="28"/>
          <w:szCs w:val="28"/>
          <w:highlight w:val="none"/>
          <w:lang w:eastAsia="zh-CN"/>
        </w:rPr>
      </w:pPr>
      <w:r>
        <w:rPr>
          <w:rFonts w:hint="eastAsia" w:ascii="仿宋_GB2312" w:hAnsi="仿宋_GB2312" w:eastAsia="仿宋_GB2312" w:cs="仿宋_GB2312"/>
          <w:b w:val="0"/>
          <w:bCs w:val="0"/>
          <w:caps w:val="0"/>
          <w:color w:val="auto"/>
          <w:sz w:val="28"/>
          <w:szCs w:val="28"/>
          <w:highlight w:val="none"/>
        </w:rPr>
        <w:t>（</w:t>
      </w:r>
      <w:r>
        <w:rPr>
          <w:rFonts w:hint="eastAsia" w:ascii="仿宋_GB2312" w:hAnsi="仿宋_GB2312" w:eastAsia="仿宋_GB2312" w:cs="仿宋_GB2312"/>
          <w:b w:val="0"/>
          <w:bCs w:val="0"/>
          <w:caps w:val="0"/>
          <w:color w:val="auto"/>
          <w:sz w:val="28"/>
          <w:szCs w:val="28"/>
          <w:highlight w:val="none"/>
          <w:lang w:val="en-US" w:eastAsia="zh-CN"/>
        </w:rPr>
        <w:t>4</w:t>
      </w:r>
      <w:r>
        <w:rPr>
          <w:rFonts w:hint="eastAsia" w:ascii="仿宋_GB2312" w:hAnsi="仿宋_GB2312" w:eastAsia="仿宋_GB2312" w:cs="仿宋_GB2312"/>
          <w:b w:val="0"/>
          <w:bCs w:val="0"/>
          <w:caps w:val="0"/>
          <w:color w:val="auto"/>
          <w:sz w:val="28"/>
          <w:szCs w:val="28"/>
          <w:highlight w:val="none"/>
        </w:rPr>
        <w:t>）商务响应偏离情况说明表</w:t>
      </w:r>
      <w:r>
        <w:rPr>
          <w:rFonts w:hint="eastAsia" w:ascii="仿宋_GB2312" w:hAnsi="仿宋_GB2312" w:eastAsia="仿宋_GB2312" w:cs="仿宋_GB2312"/>
          <w:b w:val="0"/>
          <w:bCs w:val="0"/>
          <w:caps w:val="0"/>
          <w:color w:val="auto"/>
          <w:sz w:val="28"/>
          <w:szCs w:val="28"/>
          <w:highlight w:val="none"/>
          <w:lang w:eastAsia="zh-CN"/>
        </w:rPr>
        <w:t>；</w:t>
      </w:r>
      <w:r>
        <w:rPr>
          <w:rFonts w:hint="eastAsia" w:ascii="仿宋_GB2312" w:hAnsi="仿宋_GB2312" w:eastAsia="仿宋_GB2312" w:cs="仿宋_GB2312"/>
          <w:b w:val="0"/>
          <w:bCs w:val="0"/>
          <w:caps w:val="0"/>
          <w:color w:val="auto"/>
          <w:sz w:val="28"/>
          <w:szCs w:val="28"/>
          <w:highlight w:val="none"/>
        </w:rPr>
        <w:t>（详见附件</w:t>
      </w:r>
      <w:r>
        <w:rPr>
          <w:rFonts w:hint="eastAsia" w:ascii="仿宋_GB2312" w:hAnsi="仿宋_GB2312" w:eastAsia="仿宋_GB2312" w:cs="仿宋_GB2312"/>
          <w:b w:val="0"/>
          <w:bCs w:val="0"/>
          <w:caps w:val="0"/>
          <w:color w:val="auto"/>
          <w:sz w:val="28"/>
          <w:szCs w:val="28"/>
          <w:highlight w:val="none"/>
          <w:lang w:val="en-US" w:eastAsia="zh-CN"/>
        </w:rPr>
        <w:t>3</w:t>
      </w:r>
      <w:r>
        <w:rPr>
          <w:rFonts w:hint="eastAsia" w:ascii="仿宋_GB2312" w:hAnsi="仿宋_GB2312" w:eastAsia="仿宋_GB2312" w:cs="仿宋_GB2312"/>
          <w:b w:val="0"/>
          <w:bCs w:val="0"/>
          <w:caps w:val="0"/>
          <w:color w:val="auto"/>
          <w:sz w:val="28"/>
          <w:szCs w:val="28"/>
          <w:highlight w:val="none"/>
        </w:rPr>
        <w:t>）</w:t>
      </w:r>
    </w:p>
    <w:p>
      <w:pPr>
        <w:pStyle w:val="12"/>
        <w:tabs>
          <w:tab w:val="right" w:leader="dot" w:pos="8398"/>
        </w:tabs>
        <w:snapToGrid w:val="0"/>
        <w:spacing w:before="0" w:after="0" w:line="600" w:lineRule="exact"/>
        <w:ind w:firstLine="560" w:firstLineChars="200"/>
        <w:rPr>
          <w:rFonts w:hint="eastAsia" w:ascii="仿宋_GB2312" w:hAnsi="仿宋_GB2312" w:eastAsia="仿宋_GB2312" w:cs="仿宋_GB2312"/>
          <w:b w:val="0"/>
          <w:bCs w:val="0"/>
          <w:caps w:val="0"/>
          <w:color w:val="auto"/>
          <w:sz w:val="28"/>
          <w:szCs w:val="28"/>
          <w:highlight w:val="none"/>
        </w:rPr>
      </w:pPr>
      <w:r>
        <w:rPr>
          <w:rFonts w:hint="eastAsia" w:ascii="仿宋_GB2312" w:hAnsi="仿宋_GB2312" w:eastAsia="仿宋_GB2312" w:cs="仿宋_GB2312"/>
          <w:b w:val="0"/>
          <w:bCs w:val="0"/>
          <w:caps w:val="0"/>
          <w:color w:val="auto"/>
          <w:sz w:val="28"/>
          <w:szCs w:val="28"/>
          <w:highlight w:val="none"/>
          <w:lang w:eastAsia="zh-CN"/>
        </w:rPr>
        <w:t>（</w:t>
      </w:r>
      <w:r>
        <w:rPr>
          <w:rFonts w:hint="eastAsia" w:ascii="仿宋_GB2312" w:hAnsi="仿宋_GB2312" w:eastAsia="仿宋_GB2312" w:cs="仿宋_GB2312"/>
          <w:b w:val="0"/>
          <w:bCs w:val="0"/>
          <w:caps w:val="0"/>
          <w:color w:val="auto"/>
          <w:sz w:val="28"/>
          <w:szCs w:val="28"/>
          <w:highlight w:val="none"/>
          <w:lang w:val="en-US" w:eastAsia="zh-CN"/>
        </w:rPr>
        <w:t>5</w:t>
      </w:r>
      <w:r>
        <w:rPr>
          <w:rFonts w:hint="eastAsia" w:ascii="仿宋_GB2312" w:hAnsi="仿宋_GB2312" w:eastAsia="仿宋_GB2312" w:cs="仿宋_GB2312"/>
          <w:b w:val="0"/>
          <w:bCs w:val="0"/>
          <w:caps w:val="0"/>
          <w:color w:val="auto"/>
          <w:sz w:val="28"/>
          <w:szCs w:val="28"/>
          <w:highlight w:val="none"/>
          <w:lang w:eastAsia="zh-CN"/>
        </w:rPr>
        <w:t>）</w:t>
      </w:r>
      <w:r>
        <w:rPr>
          <w:rFonts w:hint="eastAsia" w:ascii="仿宋_GB2312" w:hAnsi="仿宋_GB2312" w:eastAsia="仿宋_GB2312" w:cs="仿宋_GB2312"/>
          <w:b w:val="0"/>
          <w:bCs w:val="0"/>
          <w:caps w:val="0"/>
          <w:color w:val="auto"/>
          <w:sz w:val="28"/>
          <w:szCs w:val="28"/>
          <w:highlight w:val="none"/>
        </w:rPr>
        <w:t>供应商认为必要提供的相关证明材料；</w:t>
      </w:r>
    </w:p>
    <w:p>
      <w:pPr>
        <w:snapToGrid w:val="0"/>
        <w:spacing w:line="600" w:lineRule="exact"/>
        <w:ind w:firstLine="560" w:firstLineChars="200"/>
        <w:outlineLvl w:val="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2.1.6.2资格证明文件</w:t>
      </w:r>
    </w:p>
    <w:p>
      <w:pPr>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（1）法人或者其他组织的营业执照等证明文件（如营业执照或事业单位法人证书或执业许可证等），自然人的身份证复印件（</w:t>
      </w:r>
      <w:r>
        <w:rPr>
          <w:rFonts w:hint="eastAsia" w:ascii="仿宋_GB2312" w:hAnsi="仿宋_GB2312" w:eastAsia="仿宋_GB2312" w:cs="仿宋_GB2312"/>
          <w:b/>
          <w:bCs/>
          <w:color w:val="auto"/>
          <w:sz w:val="28"/>
          <w:szCs w:val="28"/>
          <w:highlight w:val="none"/>
        </w:rPr>
        <w:t>必须提供，否则响应文件按无效响应处理）</w:t>
      </w:r>
    </w:p>
    <w:p>
      <w:pPr>
        <w:snapToGrid w:val="0"/>
        <w:spacing w:line="600" w:lineRule="exact"/>
        <w:ind w:firstLine="560"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（2）法定代表人（负责人）身份证明书及法定代表人（负责人）有效身份证正反面复印件（详见附件</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bCs/>
          <w:color w:val="auto"/>
          <w:sz w:val="28"/>
          <w:szCs w:val="28"/>
          <w:highlight w:val="none"/>
        </w:rPr>
        <w:t>（除自然人竞标外必须提供，否则响应文件按无效响应处理）</w:t>
      </w:r>
    </w:p>
    <w:p>
      <w:pPr>
        <w:snapToGrid w:val="0"/>
        <w:spacing w:line="600" w:lineRule="exact"/>
        <w:ind w:firstLine="560"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（3）法定代表人（负责人）授权委托书及委托代理人有效身份证正反面复印件（详见附件</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color w:val="auto"/>
          <w:sz w:val="28"/>
          <w:szCs w:val="28"/>
          <w:highlight w:val="none"/>
        </w:rPr>
        <w:t>（委托时必须提供，否则响应文件按无效响应处理）</w:t>
      </w:r>
    </w:p>
    <w:p>
      <w:pPr>
        <w:snapToGrid w:val="0"/>
        <w:spacing w:line="600" w:lineRule="exact"/>
        <w:ind w:firstLine="56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（4）廉洁承诺书；（详见附件</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color w:val="auto"/>
          <w:sz w:val="28"/>
          <w:szCs w:val="28"/>
          <w:highlight w:val="none"/>
        </w:rPr>
        <w:t>（必须提供，否则响应文件按无效响应处理）</w:t>
      </w:r>
      <w:r>
        <w:rPr>
          <w:rFonts w:hint="eastAsia" w:ascii="仿宋_GB2312" w:hAnsi="仿宋_GB2312" w:eastAsia="仿宋_GB2312" w:cs="仿宋_GB2312"/>
          <w:color w:val="auto"/>
          <w:sz w:val="28"/>
          <w:szCs w:val="28"/>
          <w:highlight w:val="none"/>
        </w:rPr>
        <w:t xml:space="preserve">   </w:t>
      </w:r>
    </w:p>
    <w:p>
      <w:pPr>
        <w:snapToGrid w:val="0"/>
        <w:spacing w:line="600" w:lineRule="exact"/>
        <w:ind w:firstLine="56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（5）供应商认为必要提供的声明及文件资料；（详见附件</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w:t>
      </w:r>
    </w:p>
    <w:p>
      <w:pPr>
        <w:snapToGrid w:val="0"/>
        <w:spacing w:line="600" w:lineRule="exact"/>
        <w:ind w:firstLine="560" w:firstLineChars="200"/>
        <w:jc w:val="left"/>
        <w:outlineLvl w:val="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2.1.6.3技术文件</w:t>
      </w:r>
    </w:p>
    <w:p>
      <w:pPr>
        <w:numPr>
          <w:ilvl w:val="0"/>
          <w:numId w:val="8"/>
        </w:numPr>
        <w:snapToGrid w:val="0"/>
        <w:spacing w:line="600" w:lineRule="exact"/>
        <w:ind w:firstLine="560"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eastAsia="zh-CN"/>
        </w:rPr>
        <w:t>服务</w:t>
      </w:r>
      <w:r>
        <w:rPr>
          <w:rFonts w:hint="eastAsia" w:ascii="仿宋_GB2312" w:hAnsi="仿宋_GB2312" w:eastAsia="仿宋_GB2312" w:cs="仿宋_GB2312"/>
          <w:color w:val="auto"/>
          <w:sz w:val="28"/>
          <w:szCs w:val="28"/>
          <w:highlight w:val="none"/>
        </w:rPr>
        <w:t>响应表；（详见附件</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color w:val="auto"/>
          <w:sz w:val="28"/>
          <w:szCs w:val="28"/>
          <w:highlight w:val="none"/>
        </w:rPr>
        <w:t>（必须提供，否则响应文件按无效响应处理）</w:t>
      </w:r>
    </w:p>
    <w:p>
      <w:pPr>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（2）服务承诺书；（详见附件</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w:t>
      </w:r>
    </w:p>
    <w:p>
      <w:pPr>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eastAsia="zh-CN"/>
        </w:rPr>
        <w:t>培训</w:t>
      </w:r>
      <w:r>
        <w:rPr>
          <w:rFonts w:hint="eastAsia" w:ascii="仿宋_GB2312" w:hAnsi="仿宋_GB2312" w:eastAsia="仿宋_GB2312" w:cs="仿宋_GB2312"/>
          <w:color w:val="auto"/>
          <w:sz w:val="28"/>
          <w:szCs w:val="28"/>
          <w:highlight w:val="none"/>
        </w:rPr>
        <w:t>方案；（详见附件1</w:t>
      </w:r>
      <w:r>
        <w:rPr>
          <w:rFonts w:hint="eastAsia" w:ascii="仿宋_GB2312" w:hAnsi="仿宋_GB2312" w:eastAsia="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w:t>
      </w:r>
    </w:p>
    <w:p>
      <w:pPr>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）培训授课人员一览表（格式自拟）；</w:t>
      </w:r>
    </w:p>
    <w:p>
      <w:pPr>
        <w:snapToGrid w:val="0"/>
        <w:spacing w:line="6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）其他；</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2.1.7</w:t>
      </w:r>
      <w:r>
        <w:rPr>
          <w:rFonts w:hint="eastAsia" w:ascii="仿宋_GB2312" w:hAnsi="仿宋_GB2312" w:eastAsia="仿宋_GB2312" w:cs="仿宋_GB2312"/>
          <w:sz w:val="28"/>
          <w:szCs w:val="28"/>
        </w:rPr>
        <w:t xml:space="preserve"> 计量单位</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除技术要求中另有规定外，本文件所要求使用的计量单位均应采用国家法定计量单位。</w:t>
      </w:r>
    </w:p>
    <w:p>
      <w:pPr>
        <w:snapToGrid w:val="0"/>
        <w:spacing w:line="600" w:lineRule="exact"/>
        <w:ind w:firstLine="562" w:firstLineChars="200"/>
        <w:outlineLvl w:val="1"/>
        <w:rPr>
          <w:rFonts w:hint="eastAsia" w:ascii="仿宋_GB2312" w:hAnsi="仿宋_GB2312" w:eastAsia="仿宋_GB2312" w:cs="仿宋_GB2312"/>
          <w:b/>
          <w:bCs w:val="0"/>
          <w:color w:val="auto"/>
          <w:sz w:val="28"/>
          <w:szCs w:val="28"/>
          <w:highlight w:val="none"/>
        </w:rPr>
      </w:pPr>
      <w:bookmarkStart w:id="4" w:name="_Toc15327"/>
      <w:r>
        <w:rPr>
          <w:rFonts w:hint="eastAsia" w:ascii="仿宋_GB2312" w:hAnsi="仿宋_GB2312" w:eastAsia="仿宋_GB2312" w:cs="仿宋_GB2312"/>
          <w:b/>
          <w:bCs w:val="0"/>
          <w:color w:val="auto"/>
          <w:sz w:val="28"/>
          <w:szCs w:val="28"/>
          <w:highlight w:val="none"/>
        </w:rPr>
        <w:t>三、磋商报价要求</w:t>
      </w:r>
      <w:bookmarkEnd w:id="4"/>
    </w:p>
    <w:p>
      <w:pPr>
        <w:snapToGrid w:val="0"/>
        <w:spacing w:line="600" w:lineRule="exact"/>
        <w:ind w:firstLine="560" w:firstLineChars="200"/>
        <w:rPr>
          <w:rFonts w:hint="eastAsia" w:ascii="仿宋_GB2312" w:hAnsi="仿宋_GB2312" w:eastAsia="仿宋_GB2312" w:cs="仿宋_GB2312"/>
          <w:color w:val="auto"/>
          <w:sz w:val="28"/>
          <w:szCs w:val="28"/>
          <w:highlight w:val="none"/>
        </w:rPr>
      </w:pPr>
      <w:bookmarkStart w:id="5" w:name="_Toc150"/>
      <w:r>
        <w:rPr>
          <w:rFonts w:hint="eastAsia" w:ascii="仿宋_GB2312" w:hAnsi="仿宋_GB2312" w:eastAsia="仿宋_GB2312" w:cs="仿宋_GB2312"/>
          <w:color w:val="auto"/>
          <w:sz w:val="28"/>
          <w:szCs w:val="28"/>
          <w:highlight w:val="none"/>
        </w:rPr>
        <w:t xml:space="preserve">3.1磋商供应商须按照本文件所列项目内容报价，本文件未列明的细项，磋商供应商可根据会务执行实际情况列入报价清单，如结算时未发生的将不予以计算。 </w:t>
      </w:r>
    </w:p>
    <w:p>
      <w:pPr>
        <w:snapToGrid w:val="0"/>
        <w:spacing w:line="600" w:lineRule="exact"/>
        <w:ind w:firstLine="562" w:firstLineChars="200"/>
        <w:outlineLvl w:val="1"/>
        <w:rPr>
          <w:rFonts w:hint="eastAsia" w:ascii="仿宋_GB2312" w:hAnsi="仿宋_GB2312" w:eastAsia="仿宋_GB2312" w:cs="仿宋_GB2312"/>
          <w:b/>
          <w:bCs w:val="0"/>
          <w:color w:val="auto"/>
          <w:sz w:val="28"/>
          <w:szCs w:val="28"/>
          <w:highlight w:val="none"/>
        </w:rPr>
      </w:pPr>
      <w:r>
        <w:rPr>
          <w:rFonts w:hint="eastAsia" w:ascii="仿宋_GB2312" w:hAnsi="仿宋_GB2312" w:eastAsia="仿宋_GB2312" w:cs="仿宋_GB2312"/>
          <w:b/>
          <w:bCs w:val="0"/>
          <w:color w:val="auto"/>
          <w:sz w:val="28"/>
          <w:szCs w:val="28"/>
          <w:highlight w:val="none"/>
        </w:rPr>
        <w:t>四、竞争性磋商响应文件的份数、封装和递交</w:t>
      </w:r>
      <w:bookmarkEnd w:id="5"/>
    </w:p>
    <w:p>
      <w:pPr>
        <w:snapToGrid w:val="0"/>
        <w:spacing w:line="600" w:lineRule="exact"/>
        <w:ind w:firstLine="560" w:firstLineChars="200"/>
        <w:rPr>
          <w:rFonts w:hint="eastAsia" w:ascii="仿宋_GB2312" w:hAnsi="仿宋_GB2312" w:eastAsia="仿宋_GB2312" w:cs="仿宋_GB2312"/>
          <w:b/>
          <w:bCs/>
          <w:caps/>
          <w:color w:val="auto"/>
          <w:sz w:val="28"/>
          <w:szCs w:val="28"/>
          <w:highlight w:val="none"/>
        </w:rPr>
      </w:pPr>
      <w:r>
        <w:rPr>
          <w:rFonts w:hint="eastAsia" w:ascii="仿宋_GB2312" w:hAnsi="仿宋_GB2312" w:eastAsia="仿宋_GB2312" w:cs="仿宋_GB2312"/>
          <w:color w:val="auto"/>
          <w:sz w:val="28"/>
          <w:szCs w:val="28"/>
          <w:highlight w:val="none"/>
        </w:rPr>
        <w:t>响应文件的份数：商务文件和资格证明文件合并装订，正本1份，副本2份；技术文件单独装订，正本1份，副本2份。</w:t>
      </w:r>
    </w:p>
    <w:p>
      <w:pPr>
        <w:pStyle w:val="12"/>
        <w:tabs>
          <w:tab w:val="right" w:leader="dot" w:pos="8398"/>
        </w:tabs>
        <w:snapToGrid w:val="0"/>
        <w:spacing w:before="0" w:after="0" w:line="600" w:lineRule="exact"/>
        <w:ind w:firstLine="560" w:firstLineChars="200"/>
        <w:rPr>
          <w:rFonts w:hint="eastAsia" w:ascii="仿宋_GB2312" w:hAnsi="仿宋_GB2312" w:eastAsia="仿宋_GB2312" w:cs="仿宋_GB2312"/>
          <w:b w:val="0"/>
          <w:bCs w:val="0"/>
          <w:caps w:val="0"/>
          <w:color w:val="auto"/>
          <w:sz w:val="28"/>
          <w:szCs w:val="28"/>
          <w:highlight w:val="none"/>
        </w:rPr>
      </w:pPr>
      <w:r>
        <w:rPr>
          <w:rFonts w:hint="eastAsia" w:ascii="仿宋_GB2312" w:hAnsi="仿宋_GB2312" w:eastAsia="仿宋_GB2312" w:cs="仿宋_GB2312"/>
          <w:b w:val="0"/>
          <w:bCs w:val="0"/>
          <w:caps w:val="0"/>
          <w:color w:val="auto"/>
          <w:sz w:val="28"/>
          <w:szCs w:val="28"/>
          <w:highlight w:val="none"/>
        </w:rPr>
        <w:t>响应文件密封方式：响应文件盖，纸质版装入响应文件袋（箱）中密封投递。</w:t>
      </w:r>
    </w:p>
    <w:p>
      <w:pPr>
        <w:pStyle w:val="12"/>
        <w:tabs>
          <w:tab w:val="right" w:leader="dot" w:pos="8398"/>
        </w:tabs>
        <w:snapToGrid w:val="0"/>
        <w:spacing w:before="0" w:after="0" w:line="600" w:lineRule="exact"/>
        <w:ind w:firstLine="560" w:firstLineChars="200"/>
        <w:outlineLvl w:val="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4.1磋商响应文件的份数和封装</w:t>
      </w:r>
    </w:p>
    <w:p>
      <w:pPr>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4.1.1磋商供应商应将竞争性磋商响应文件递交广西会展时空信息科技有限公司。</w:t>
      </w:r>
    </w:p>
    <w:p>
      <w:pPr>
        <w:snapToGrid w:val="0"/>
        <w:spacing w:line="600" w:lineRule="exact"/>
        <w:ind w:firstLine="560" w:firstLineChars="200"/>
        <w:outlineLvl w:val="3"/>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4.1.2竞争性磋商响应文件的外层包封上应写明：</w:t>
      </w:r>
    </w:p>
    <w:p>
      <w:pPr>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竞争性磋商项目名称；</w:t>
      </w:r>
    </w:p>
    <w:p>
      <w:pPr>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磋商供应商名称；</w:t>
      </w:r>
    </w:p>
    <w:p>
      <w:pPr>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 供应商地址；</w:t>
      </w:r>
    </w:p>
    <w:p>
      <w:pPr>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 </w:t>
      </w:r>
      <w:r>
        <w:rPr>
          <w:rFonts w:hint="eastAsia" w:ascii="仿宋_GB2312" w:hAnsi="仿宋_GB2312" w:eastAsia="仿宋_GB2312" w:cs="仿宋_GB2312"/>
          <w:caps/>
          <w:color w:val="auto"/>
          <w:sz w:val="28"/>
          <w:szCs w:val="28"/>
          <w:highlight w:val="none"/>
        </w:rPr>
        <w:t>开</w:t>
      </w:r>
      <w:r>
        <w:rPr>
          <w:rFonts w:hint="eastAsia" w:ascii="仿宋_GB2312" w:hAnsi="仿宋_GB2312" w:eastAsia="仿宋_GB2312" w:cs="仿宋_GB2312"/>
          <w:color w:val="auto"/>
          <w:sz w:val="28"/>
          <w:szCs w:val="28"/>
          <w:highlight w:val="none"/>
        </w:rPr>
        <w:t>标时才能开启。</w:t>
      </w:r>
    </w:p>
    <w:p>
      <w:pPr>
        <w:snapToGrid w:val="0"/>
        <w:spacing w:line="600" w:lineRule="exact"/>
        <w:ind w:firstLine="560" w:firstLineChars="200"/>
        <w:outlineLvl w:val="2"/>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aps/>
          <w:color w:val="auto"/>
          <w:sz w:val="28"/>
          <w:szCs w:val="28"/>
          <w:highlight w:val="none"/>
        </w:rPr>
        <w:t>4.2</w:t>
      </w:r>
      <w:r>
        <w:rPr>
          <w:rFonts w:hint="eastAsia" w:ascii="仿宋_GB2312" w:hAnsi="仿宋_GB2312" w:eastAsia="仿宋_GB2312" w:cs="仿宋_GB2312"/>
          <w:b w:val="0"/>
          <w:bCs w:val="0"/>
          <w:color w:val="auto"/>
          <w:sz w:val="28"/>
          <w:szCs w:val="28"/>
          <w:highlight w:val="none"/>
        </w:rPr>
        <w:t>竞争性磋商响应文件的递交</w:t>
      </w:r>
    </w:p>
    <w:p>
      <w:pPr>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所有竞争性磋商响应文件应于“第一章 磋商邀请函”中规定的时间递交广西会展时空信息科技有限公司。</w:t>
      </w:r>
    </w:p>
    <w:p>
      <w:pPr>
        <w:snapToGrid w:val="0"/>
        <w:spacing w:line="600" w:lineRule="exact"/>
        <w:ind w:firstLine="560" w:firstLineChars="200"/>
        <w:outlineLvl w:val="2"/>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aps/>
          <w:color w:val="auto"/>
          <w:sz w:val="28"/>
          <w:szCs w:val="28"/>
          <w:highlight w:val="none"/>
        </w:rPr>
        <w:t>4.3</w:t>
      </w:r>
      <w:r>
        <w:rPr>
          <w:rFonts w:hint="eastAsia" w:ascii="仿宋_GB2312" w:hAnsi="仿宋_GB2312" w:eastAsia="仿宋_GB2312" w:cs="仿宋_GB2312"/>
          <w:b w:val="0"/>
          <w:bCs w:val="0"/>
          <w:color w:val="auto"/>
          <w:sz w:val="28"/>
          <w:szCs w:val="28"/>
          <w:highlight w:val="none"/>
        </w:rPr>
        <w:t>迟交的竞争性磋商响应文件</w:t>
      </w:r>
    </w:p>
    <w:p>
      <w:pPr>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采购单位将拒绝或原封退回在其规定的递交竞争性磋商响应文件截止时间之后收到的任何竞争性磋商响应文件。</w:t>
      </w:r>
    </w:p>
    <w:p>
      <w:pPr>
        <w:snapToGrid w:val="0"/>
        <w:spacing w:line="600" w:lineRule="exact"/>
        <w:ind w:firstLine="562" w:firstLineChars="200"/>
        <w:outlineLvl w:val="1"/>
        <w:rPr>
          <w:rFonts w:hint="eastAsia" w:ascii="仿宋_GB2312" w:hAnsi="仿宋_GB2312" w:eastAsia="仿宋_GB2312" w:cs="仿宋_GB2312"/>
          <w:b/>
          <w:bCs w:val="0"/>
          <w:color w:val="auto"/>
          <w:sz w:val="28"/>
          <w:szCs w:val="28"/>
          <w:highlight w:val="none"/>
        </w:rPr>
      </w:pPr>
      <w:bookmarkStart w:id="6" w:name="_Toc17194"/>
      <w:r>
        <w:rPr>
          <w:rFonts w:hint="eastAsia" w:ascii="仿宋_GB2312" w:hAnsi="仿宋_GB2312" w:eastAsia="仿宋_GB2312" w:cs="仿宋_GB2312"/>
          <w:b/>
          <w:bCs w:val="0"/>
          <w:color w:val="auto"/>
          <w:sz w:val="28"/>
          <w:szCs w:val="28"/>
          <w:highlight w:val="none"/>
        </w:rPr>
        <w:t>五、磋商</w:t>
      </w:r>
      <w:bookmarkEnd w:id="6"/>
      <w:r>
        <w:rPr>
          <w:rFonts w:hint="eastAsia" w:ascii="仿宋_GB2312" w:hAnsi="仿宋_GB2312" w:eastAsia="仿宋_GB2312" w:cs="仿宋_GB2312"/>
          <w:b/>
          <w:bCs w:val="0"/>
          <w:color w:val="auto"/>
          <w:sz w:val="28"/>
          <w:szCs w:val="28"/>
          <w:highlight w:val="none"/>
        </w:rPr>
        <w:t>与评标</w:t>
      </w:r>
    </w:p>
    <w:p>
      <w:pPr>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5.1</w:t>
      </w:r>
      <w:r>
        <w:rPr>
          <w:rFonts w:hint="eastAsia" w:ascii="仿宋_GB2312" w:hAnsi="仿宋_GB2312" w:eastAsia="仿宋_GB2312" w:cs="仿宋_GB2312"/>
          <w:color w:val="auto"/>
          <w:sz w:val="28"/>
          <w:szCs w:val="28"/>
          <w:highlight w:val="none"/>
        </w:rPr>
        <w:t>投标文件属下列情况之一的，应当在资格性、符合性检查时按照无效投标处理：</w:t>
      </w:r>
    </w:p>
    <w:p>
      <w:pPr>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 未按照招标文件规定要求密封、签署、盖章的；</w:t>
      </w:r>
    </w:p>
    <w:p>
      <w:pPr>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 联合体投标未附联合体各方共同投标协议的；</w:t>
      </w:r>
    </w:p>
    <w:p>
      <w:pPr>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 不符合法律、法规和招标文件中规定的其他实质性要求的。投标文件属下列情况之一的，应当在资格性、符合性检查时按照无效投标处理</w:t>
      </w:r>
      <w:bookmarkStart w:id="7" w:name="_Toc10608"/>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 xml:space="preserve">                            5.2</w:t>
      </w:r>
      <w:r>
        <w:rPr>
          <w:rFonts w:hint="eastAsia" w:ascii="仿宋_GB2312" w:hAnsi="仿宋_GB2312" w:eastAsia="仿宋_GB2312" w:cs="仿宋_GB2312"/>
          <w:color w:val="auto"/>
          <w:sz w:val="28"/>
          <w:szCs w:val="28"/>
          <w:highlight w:val="none"/>
        </w:rPr>
        <w:t>开标</w:t>
      </w:r>
      <w:bookmarkEnd w:id="7"/>
      <w:r>
        <w:rPr>
          <w:rFonts w:hint="eastAsia" w:ascii="仿宋_GB2312" w:hAnsi="仿宋_GB2312" w:eastAsia="仿宋_GB2312" w:cs="仿宋_GB2312"/>
          <w:color w:val="auto"/>
          <w:sz w:val="28"/>
          <w:szCs w:val="28"/>
          <w:highlight w:val="none"/>
        </w:rPr>
        <w:t>采购单位按第一章“竞争性磋商邀请书”中约定的磋商时间及地点组织参与磋商的供应商召开开标会议，对本次磋商事项进行简要说明，并当众拆封磋商响应文件，审查磋商供应商的相关资质。</w:t>
      </w:r>
    </w:p>
    <w:p>
      <w:pPr>
        <w:snapToGrid w:val="0"/>
        <w:spacing w:line="600" w:lineRule="exact"/>
        <w:ind w:firstLine="560" w:firstLineChars="200"/>
        <w:rPr>
          <w:rFonts w:hint="eastAsia" w:ascii="仿宋_GB2312" w:hAnsi="仿宋_GB2312" w:eastAsia="仿宋_GB2312" w:cs="仿宋_GB2312"/>
          <w:color w:val="auto"/>
          <w:sz w:val="28"/>
          <w:szCs w:val="28"/>
          <w:highlight w:val="none"/>
        </w:rPr>
      </w:pPr>
      <w:bookmarkStart w:id="8" w:name="_Toc3085"/>
      <w:r>
        <w:rPr>
          <w:rFonts w:hint="eastAsia" w:ascii="仿宋_GB2312" w:hAnsi="仿宋_GB2312" w:eastAsia="仿宋_GB2312" w:cs="仿宋_GB2312"/>
          <w:color w:val="auto"/>
          <w:sz w:val="28"/>
          <w:szCs w:val="28"/>
          <w:highlight w:val="none"/>
        </w:rPr>
        <w:t>5.3 磋商</w:t>
      </w:r>
      <w:bookmarkEnd w:id="8"/>
      <w:r>
        <w:rPr>
          <w:rFonts w:hint="eastAsia" w:ascii="仿宋_GB2312" w:hAnsi="仿宋_GB2312" w:eastAsia="仿宋_GB2312" w:cs="仿宋_GB2312"/>
          <w:color w:val="auto"/>
          <w:sz w:val="28"/>
          <w:szCs w:val="28"/>
          <w:highlight w:val="none"/>
        </w:rPr>
        <w:t>采购单位成立磋商小组，按磋商供应商的签到顺序与单一磋商供应商分别就符合论坛执行等内容进行磋商。</w:t>
      </w:r>
    </w:p>
    <w:p>
      <w:pPr>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磋商中，磋商的任何一方不得透露与磋商有关的其他供磋商供应商的技术资料、价格和其他信息。</w:t>
      </w:r>
    </w:p>
    <w:p>
      <w:pPr>
        <w:snapToGrid w:val="0"/>
        <w:spacing w:line="60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auto"/>
          <w:sz w:val="28"/>
          <w:szCs w:val="28"/>
          <w:highlight w:val="none"/>
        </w:rPr>
        <w:t>采购单位对磋商过程和重要磋商内容进行记录，磋商双方在磋商结果上签字确认。</w:t>
      </w:r>
    </w:p>
    <w:p>
      <w:pPr>
        <w:snapToGrid w:val="0"/>
        <w:spacing w:line="600" w:lineRule="exact"/>
        <w:ind w:firstLine="562" w:firstLineChars="200"/>
        <w:outlineLvl w:val="1"/>
        <w:rPr>
          <w:rFonts w:hint="eastAsia" w:ascii="仿宋_GB2312" w:hAnsi="仿宋_GB2312" w:eastAsia="仿宋_GB2312" w:cs="仿宋_GB2312"/>
          <w:b/>
          <w:bCs w:val="0"/>
          <w:color w:val="auto"/>
          <w:sz w:val="28"/>
          <w:szCs w:val="28"/>
          <w:highlight w:val="none"/>
        </w:rPr>
      </w:pPr>
      <w:bookmarkStart w:id="9" w:name="_Toc1440"/>
      <w:r>
        <w:rPr>
          <w:rFonts w:hint="eastAsia" w:ascii="仿宋_GB2312" w:hAnsi="仿宋_GB2312" w:eastAsia="仿宋_GB2312" w:cs="仿宋_GB2312"/>
          <w:b/>
          <w:bCs w:val="0"/>
          <w:color w:val="auto"/>
          <w:sz w:val="28"/>
          <w:szCs w:val="28"/>
          <w:highlight w:val="none"/>
        </w:rPr>
        <w:t>六、确定成交磋商供应商办法</w:t>
      </w:r>
      <w:bookmarkEnd w:id="9"/>
    </w:p>
    <w:p>
      <w:pPr>
        <w:snapToGrid w:val="0"/>
        <w:spacing w:line="600" w:lineRule="exact"/>
        <w:ind w:firstLine="560" w:firstLineChars="200"/>
        <w:rPr>
          <w:color w:val="auto"/>
          <w:highlight w:val="none"/>
        </w:rPr>
      </w:pPr>
      <w:r>
        <w:rPr>
          <w:rFonts w:eastAsia="仿宋_GB2312"/>
          <w:color w:val="auto"/>
          <w:sz w:val="28"/>
          <w:szCs w:val="28"/>
          <w:highlight w:val="none"/>
        </w:rPr>
        <w:t>6.1</w:t>
      </w:r>
      <w:r>
        <w:rPr>
          <w:rFonts w:hint="eastAsia" w:eastAsia="仿宋_GB2312"/>
          <w:color w:val="auto"/>
          <w:sz w:val="28"/>
          <w:szCs w:val="28"/>
          <w:highlight w:val="none"/>
        </w:rPr>
        <w:t>采购单位磋商小组根据符合执行项目综合评分法确定成交</w:t>
      </w:r>
      <w:r>
        <w:rPr>
          <w:rFonts w:eastAsia="仿宋_GB2312"/>
          <w:color w:val="auto"/>
          <w:sz w:val="28"/>
          <w:szCs w:val="28"/>
          <w:highlight w:val="none"/>
        </w:rPr>
        <w:t>磋商供应商</w:t>
      </w:r>
      <w:r>
        <w:rPr>
          <w:rFonts w:hint="eastAsia" w:eastAsia="仿宋_GB2312"/>
          <w:color w:val="auto"/>
          <w:sz w:val="28"/>
          <w:szCs w:val="28"/>
          <w:highlight w:val="none"/>
        </w:rPr>
        <w:t>，并将评标结果按采购单位的审批流程报批。</w:t>
      </w:r>
    </w:p>
    <w:p>
      <w:pPr>
        <w:snapToGrid w:val="0"/>
        <w:spacing w:line="600" w:lineRule="exact"/>
        <w:ind w:firstLine="560" w:firstLineChars="200"/>
        <w:rPr>
          <w:rFonts w:eastAsia="仿宋_GB2312"/>
          <w:sz w:val="32"/>
          <w:szCs w:val="32"/>
        </w:rPr>
      </w:pPr>
      <w:r>
        <w:rPr>
          <w:rFonts w:eastAsia="仿宋_GB2312"/>
          <w:color w:val="auto"/>
          <w:sz w:val="28"/>
          <w:szCs w:val="28"/>
          <w:highlight w:val="none"/>
        </w:rPr>
        <w:t>6.2</w:t>
      </w:r>
      <w:r>
        <w:rPr>
          <w:rFonts w:hint="eastAsia" w:eastAsia="仿宋_GB2312"/>
          <w:color w:val="auto"/>
          <w:sz w:val="28"/>
          <w:szCs w:val="28"/>
          <w:highlight w:val="none"/>
        </w:rPr>
        <w:t>采购单位在评标结果批复后向参与磋商的</w:t>
      </w:r>
      <w:r>
        <w:rPr>
          <w:rFonts w:eastAsia="仿宋_GB2312"/>
          <w:color w:val="auto"/>
          <w:sz w:val="28"/>
          <w:szCs w:val="28"/>
          <w:highlight w:val="none"/>
        </w:rPr>
        <w:t>磋商供应商</w:t>
      </w:r>
      <w:r>
        <w:rPr>
          <w:rFonts w:hint="eastAsia" w:eastAsia="仿宋_GB2312"/>
          <w:color w:val="auto"/>
          <w:sz w:val="28"/>
          <w:szCs w:val="28"/>
          <w:highlight w:val="none"/>
        </w:rPr>
        <w:t>发送评标结果告知函。</w:t>
      </w:r>
    </w:p>
    <w:p>
      <w:pPr>
        <w:spacing w:line="600" w:lineRule="exact"/>
        <w:ind w:firstLine="562" w:firstLineChars="200"/>
        <w:outlineLvl w:val="1"/>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七、签订合同</w:t>
      </w:r>
    </w:p>
    <w:p>
      <w:pPr>
        <w:keepNext w:val="0"/>
        <w:keepLines w:val="0"/>
        <w:pageBreakBefore w:val="0"/>
        <w:widowControl w:val="0"/>
        <w:kinsoku/>
        <w:wordWrap/>
        <w:overflowPunct/>
        <w:topLinePunct w:val="0"/>
        <w:bidi w:val="0"/>
        <w:snapToGrid w:val="0"/>
        <w:spacing w:beforeAutospacing="0" w:afterAutospacing="0" w:line="600" w:lineRule="exact"/>
        <w:ind w:firstLine="562" w:firstLineChars="200"/>
        <w:jc w:val="both"/>
        <w:textAlignment w:val="auto"/>
        <w:outlineLvl w:val="2"/>
        <w:rPr>
          <w:rFonts w:hint="eastAsia" w:ascii="仿宋_GB2312" w:hAnsi="仿宋_GB2312" w:eastAsia="仿宋_GB2312" w:cs="仿宋_GB2312"/>
          <w:b/>
          <w:bCs/>
          <w:caps/>
          <w:color w:val="auto"/>
          <w:sz w:val="28"/>
          <w:szCs w:val="28"/>
          <w:highlight w:val="none"/>
        </w:rPr>
      </w:pPr>
      <w:r>
        <w:rPr>
          <w:rFonts w:hint="eastAsia" w:ascii="仿宋_GB2312" w:hAnsi="仿宋_GB2312" w:eastAsia="仿宋_GB2312" w:cs="仿宋_GB2312"/>
          <w:b/>
          <w:bCs/>
          <w:caps/>
          <w:color w:val="auto"/>
          <w:sz w:val="28"/>
          <w:szCs w:val="28"/>
          <w:highlight w:val="none"/>
        </w:rPr>
        <w:t>7.1成交通知</w:t>
      </w:r>
    </w:p>
    <w:p>
      <w:pPr>
        <w:keepNext w:val="0"/>
        <w:keepLines w:val="0"/>
        <w:pageBreakBefore w:val="0"/>
        <w:widowControl w:val="0"/>
        <w:kinsoku/>
        <w:wordWrap/>
        <w:overflowPunct/>
        <w:topLinePunct w:val="0"/>
        <w:bidi w:val="0"/>
        <w:snapToGrid w:val="0"/>
        <w:spacing w:beforeAutospacing="0" w:afterAutospacing="0" w:line="60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7.1.1采购单位在三个工作日内将竞标结果报告中推荐的排名第一的成交候选供应商确定为成交供应商。</w:t>
      </w:r>
    </w:p>
    <w:p>
      <w:pPr>
        <w:keepNext w:val="0"/>
        <w:keepLines w:val="0"/>
        <w:pageBreakBefore w:val="0"/>
        <w:widowControl w:val="0"/>
        <w:kinsoku/>
        <w:wordWrap/>
        <w:overflowPunct/>
        <w:topLinePunct w:val="0"/>
        <w:bidi w:val="0"/>
        <w:snapToGrid w:val="0"/>
        <w:spacing w:beforeAutospacing="0" w:afterAutospacing="0" w:line="600" w:lineRule="exact"/>
        <w:ind w:firstLine="560" w:firstLineChars="200"/>
        <w:jc w:val="both"/>
        <w:textAlignment w:val="auto"/>
        <w:outlineLvl w:val="3"/>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7.1.2采购单位在网页上发布成交公告。</w:t>
      </w:r>
    </w:p>
    <w:p>
      <w:pPr>
        <w:keepNext w:val="0"/>
        <w:keepLines w:val="0"/>
        <w:pageBreakBefore w:val="0"/>
        <w:widowControl w:val="0"/>
        <w:kinsoku/>
        <w:wordWrap/>
        <w:overflowPunct/>
        <w:topLinePunct w:val="0"/>
        <w:bidi w:val="0"/>
        <w:snapToGrid w:val="0"/>
        <w:spacing w:beforeAutospacing="0" w:afterAutospacing="0" w:line="60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7.1.3采购单位无义务向未成交的供应商解释未成交原因和退还响应文件。</w:t>
      </w:r>
    </w:p>
    <w:p>
      <w:pPr>
        <w:pStyle w:val="13"/>
        <w:keepNext w:val="0"/>
        <w:keepLines w:val="0"/>
        <w:pageBreakBefore w:val="0"/>
        <w:widowControl w:val="0"/>
        <w:kinsoku/>
        <w:wordWrap/>
        <w:overflowPunct/>
        <w:topLinePunct w:val="0"/>
        <w:bidi w:val="0"/>
        <w:snapToGrid w:val="0"/>
        <w:spacing w:beforeAutospacing="0" w:afterAutospacing="0" w:line="600" w:lineRule="exact"/>
        <w:ind w:firstLine="562" w:firstLineChars="200"/>
        <w:jc w:val="both"/>
        <w:textAlignment w:val="auto"/>
        <w:outlineLvl w:val="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aps/>
          <w:color w:val="auto"/>
          <w:sz w:val="28"/>
          <w:szCs w:val="28"/>
          <w:highlight w:val="none"/>
        </w:rPr>
        <w:t>7.2合同授予标准</w:t>
      </w:r>
    </w:p>
    <w:p>
      <w:pPr>
        <w:keepNext w:val="0"/>
        <w:keepLines w:val="0"/>
        <w:pageBreakBefore w:val="0"/>
        <w:widowControl w:val="0"/>
        <w:kinsoku/>
        <w:wordWrap/>
        <w:overflowPunct/>
        <w:topLinePunct w:val="0"/>
        <w:bidi w:val="0"/>
        <w:snapToGrid w:val="0"/>
        <w:spacing w:beforeAutospacing="0" w:afterAutospacing="0" w:line="60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合同将授予被确定为实质上响应采购方需求，具备履行合同能力，成交结果报告中推荐的排名第一的成交候选供应商。</w:t>
      </w:r>
    </w:p>
    <w:p>
      <w:pPr>
        <w:pStyle w:val="13"/>
        <w:keepNext w:val="0"/>
        <w:keepLines w:val="0"/>
        <w:pageBreakBefore w:val="0"/>
        <w:widowControl w:val="0"/>
        <w:kinsoku/>
        <w:wordWrap/>
        <w:overflowPunct/>
        <w:topLinePunct w:val="0"/>
        <w:bidi w:val="0"/>
        <w:snapToGrid w:val="0"/>
        <w:spacing w:beforeAutospacing="0" w:afterAutospacing="0" w:line="600" w:lineRule="exact"/>
        <w:ind w:firstLine="562" w:firstLineChars="200"/>
        <w:jc w:val="both"/>
        <w:textAlignment w:val="auto"/>
        <w:outlineLvl w:val="2"/>
        <w:rPr>
          <w:rFonts w:hint="eastAsia" w:ascii="仿宋_GB2312" w:hAnsi="仿宋_GB2312" w:eastAsia="仿宋_GB2312" w:cs="仿宋_GB2312"/>
          <w:b/>
          <w:bCs/>
          <w:caps/>
          <w:color w:val="auto"/>
          <w:sz w:val="28"/>
          <w:szCs w:val="28"/>
          <w:highlight w:val="none"/>
        </w:rPr>
      </w:pPr>
      <w:r>
        <w:rPr>
          <w:rFonts w:hint="eastAsia" w:ascii="仿宋_GB2312" w:hAnsi="仿宋_GB2312" w:eastAsia="仿宋_GB2312" w:cs="仿宋_GB2312"/>
          <w:b/>
          <w:bCs/>
          <w:caps/>
          <w:color w:val="auto"/>
          <w:sz w:val="28"/>
          <w:szCs w:val="28"/>
          <w:highlight w:val="none"/>
        </w:rPr>
        <w:t>7.3签订合同</w:t>
      </w:r>
    </w:p>
    <w:p>
      <w:pPr>
        <w:keepNext w:val="0"/>
        <w:keepLines w:val="0"/>
        <w:pageBreakBefore w:val="0"/>
        <w:widowControl w:val="0"/>
        <w:kinsoku/>
        <w:wordWrap/>
        <w:overflowPunct/>
        <w:topLinePunct w:val="0"/>
        <w:bidi w:val="0"/>
        <w:snapToGrid w:val="0"/>
        <w:spacing w:beforeAutospacing="0" w:afterAutospacing="0" w:line="600" w:lineRule="exact"/>
        <w:ind w:firstLine="560" w:firstLineChars="200"/>
        <w:jc w:val="both"/>
        <w:textAlignment w:val="auto"/>
        <w:outlineLvl w:val="3"/>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7.3.1成交供应商应及时与采购方签订合同。</w:t>
      </w:r>
    </w:p>
    <w:p>
      <w:pPr>
        <w:keepNext w:val="0"/>
        <w:keepLines w:val="0"/>
        <w:pageBreakBefore w:val="0"/>
        <w:widowControl w:val="0"/>
        <w:kinsoku/>
        <w:wordWrap/>
        <w:overflowPunct/>
        <w:topLinePunct w:val="0"/>
        <w:bidi w:val="0"/>
        <w:snapToGrid w:val="0"/>
        <w:spacing w:beforeAutospacing="0" w:afterAutospacing="0" w:line="60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7.3.2成交供应商因不可抗力或者自身原因不能履行合同的，采购方可以与排名第二的成交候选供应商签订合同，以此类推。</w:t>
      </w:r>
    </w:p>
    <w:p>
      <w:pPr>
        <w:pStyle w:val="19"/>
        <w:keepNext w:val="0"/>
        <w:keepLines w:val="0"/>
        <w:pageBreakBefore w:val="0"/>
        <w:widowControl w:val="0"/>
        <w:kinsoku/>
        <w:wordWrap/>
        <w:overflowPunct/>
        <w:topLinePunct w:val="0"/>
        <w:bidi w:val="0"/>
        <w:snapToGrid w:val="0"/>
        <w:spacing w:beforeAutospacing="0" w:afterAutospacing="0" w:line="600" w:lineRule="exact"/>
        <w:jc w:val="both"/>
        <w:textAlignment w:val="auto"/>
        <w:rPr>
          <w:rFonts w:hint="eastAsia" w:ascii="仿宋_GB2312" w:hAnsi="仿宋_GB2312" w:eastAsia="仿宋_GB2312" w:cs="仿宋_GB2312"/>
          <w:color w:val="auto"/>
          <w:sz w:val="28"/>
          <w:szCs w:val="28"/>
          <w:highlight w:val="none"/>
        </w:rPr>
        <w:sectPr>
          <w:footerReference r:id="rId4" w:type="default"/>
          <w:pgSz w:w="11906" w:h="16838"/>
          <w:pgMar w:top="1418" w:right="1418" w:bottom="1418" w:left="1418" w:header="851" w:footer="992" w:gutter="0"/>
          <w:pgNumType w:fmt="decimal" w:start="1"/>
          <w:cols w:space="720" w:num="1"/>
          <w:docGrid w:type="lines" w:linePitch="312" w:charSpace="0"/>
        </w:sectPr>
      </w:pPr>
    </w:p>
    <w:p>
      <w:pPr>
        <w:widowControl/>
        <w:ind w:firstLine="2530" w:firstLineChars="900"/>
        <w:rPr>
          <w:rFonts w:hint="eastAsia" w:ascii="仿宋_GB2312" w:hAnsi="仿宋_GB2312" w:eastAsia="仿宋_GB2312" w:cs="仿宋_GB2312"/>
          <w:b/>
          <w:color w:val="auto"/>
          <w:kern w:val="0"/>
          <w:sz w:val="28"/>
          <w:szCs w:val="28"/>
          <w:highlight w:val="none"/>
          <w:lang w:bidi="ar"/>
        </w:rPr>
      </w:pPr>
    </w:p>
    <w:p>
      <w:pPr>
        <w:widowControl/>
        <w:ind w:firstLine="2530" w:firstLineChars="900"/>
        <w:rPr>
          <w:rFonts w:hint="eastAsia" w:ascii="仿宋_GB2312" w:hAnsi="仿宋_GB2312" w:eastAsia="仿宋_GB2312" w:cs="仿宋_GB2312"/>
          <w:b/>
          <w:color w:val="auto"/>
          <w:kern w:val="0"/>
          <w:sz w:val="28"/>
          <w:szCs w:val="28"/>
          <w:highlight w:val="none"/>
          <w:lang w:bidi="ar"/>
        </w:rPr>
      </w:pPr>
    </w:p>
    <w:p>
      <w:pPr>
        <w:widowControl/>
        <w:ind w:firstLine="2530" w:firstLineChars="900"/>
        <w:rPr>
          <w:rFonts w:hint="eastAsia" w:ascii="仿宋_GB2312" w:hAnsi="仿宋_GB2312" w:eastAsia="仿宋_GB2312" w:cs="仿宋_GB2312"/>
          <w:b/>
          <w:color w:val="auto"/>
          <w:kern w:val="0"/>
          <w:sz w:val="28"/>
          <w:szCs w:val="28"/>
          <w:highlight w:val="none"/>
          <w:lang w:bidi="ar"/>
        </w:rPr>
      </w:pPr>
      <w:r>
        <w:rPr>
          <w:rFonts w:hint="eastAsia" w:ascii="仿宋_GB2312" w:hAnsi="仿宋_GB2312" w:eastAsia="仿宋_GB2312" w:cs="仿宋_GB2312"/>
          <w:b/>
          <w:color w:val="auto"/>
          <w:kern w:val="0"/>
          <w:sz w:val="28"/>
          <w:szCs w:val="28"/>
          <w:highlight w:val="none"/>
          <w:lang w:bidi="ar"/>
        </w:rPr>
        <w:t>采购项目合同验收书（格式）</w:t>
      </w:r>
    </w:p>
    <w:p>
      <w:pPr>
        <w:pStyle w:val="19"/>
        <w:rPr>
          <w:rFonts w:hint="eastAsia"/>
          <w:color w:val="auto"/>
          <w:highlight w:val="none"/>
        </w:rPr>
      </w:pPr>
    </w:p>
    <w:p>
      <w:pPr>
        <w:widowControl/>
        <w:rPr>
          <w:rFonts w:hint="eastAsia" w:ascii="仿宋_GB2312" w:hAnsi="仿宋_GB2312" w:eastAsia="仿宋_GB2312" w:cs="仿宋_GB2312"/>
          <w:color w:val="auto"/>
          <w:kern w:val="0"/>
          <w:sz w:val="24"/>
          <w:highlight w:val="none"/>
        </w:rPr>
      </w:pPr>
      <w:r>
        <w:rPr>
          <w:rFonts w:ascii="仿宋_GB2312" w:hAnsi="仿宋_GB2312" w:eastAsia="仿宋_GB2312" w:cs="仿宋_GB2312"/>
          <w:b/>
          <w:color w:val="auto"/>
          <w:kern w:val="0"/>
          <w:sz w:val="28"/>
          <w:szCs w:val="28"/>
          <w:highlight w:val="none"/>
          <w:lang w:bidi="ar"/>
        </w:rPr>
        <w:t xml:space="preserve">    </w:t>
      </w:r>
      <w:r>
        <w:rPr>
          <w:rFonts w:hint="eastAsia" w:ascii="仿宋_GB2312" w:hAnsi="仿宋_GB2312" w:eastAsia="仿宋_GB2312" w:cs="仿宋_GB2312"/>
          <w:color w:val="auto"/>
          <w:kern w:val="0"/>
          <w:sz w:val="24"/>
          <w:highlight w:val="none"/>
          <w:lang w:bidi="ar"/>
        </w:rPr>
        <w:t>根据采购项目（</w:t>
      </w:r>
      <w:r>
        <w:rPr>
          <w:rFonts w:hint="eastAsia" w:ascii="仿宋_GB2312" w:hAnsi="仿宋_GB2312" w:eastAsia="仿宋_GB2312" w:cs="仿宋_GB2312"/>
          <w:color w:val="auto"/>
          <w:kern w:val="0"/>
          <w:sz w:val="24"/>
          <w:highlight w:val="none"/>
          <w:u w:val="single"/>
          <w:lang w:bidi="ar"/>
        </w:rPr>
        <w:t>采购合同编号：</w:t>
      </w:r>
      <w:r>
        <w:rPr>
          <w:rFonts w:hint="eastAsia" w:ascii="仿宋_GB2312" w:hAnsi="仿宋_GB2312" w:eastAsia="仿宋_GB2312" w:cs="仿宋_GB2312"/>
          <w:color w:val="auto"/>
          <w:kern w:val="0"/>
          <w:sz w:val="24"/>
          <w:highlight w:val="none"/>
          <w:u w:val="single"/>
          <w:lang w:bidi="ar"/>
        </w:rPr>
        <w:softHyphen/>
      </w:r>
      <w:r>
        <w:rPr>
          <w:rFonts w:hint="eastAsia" w:ascii="仿宋_GB2312" w:hAnsi="仿宋_GB2312" w:eastAsia="仿宋_GB2312" w:cs="仿宋_GB2312"/>
          <w:color w:val="auto"/>
          <w:kern w:val="0"/>
          <w:sz w:val="24"/>
          <w:highlight w:val="none"/>
          <w:u w:val="single"/>
          <w:lang w:bidi="ar"/>
        </w:rPr>
        <w:t xml:space="preserve">    </w:t>
      </w:r>
      <w:r>
        <w:rPr>
          <w:rFonts w:hint="eastAsia" w:ascii="仿宋_GB2312" w:hAnsi="仿宋_GB2312" w:eastAsia="仿宋_GB2312" w:cs="仿宋_GB2312"/>
          <w:color w:val="auto"/>
          <w:kern w:val="0"/>
          <w:sz w:val="24"/>
          <w:highlight w:val="none"/>
          <w:lang w:bidi="ar"/>
        </w:rPr>
        <w:t>）的约定，我单位对（</w:t>
      </w:r>
      <w:r>
        <w:rPr>
          <w:rFonts w:hint="eastAsia" w:ascii="仿宋_GB2312" w:hAnsi="仿宋_GB2312" w:eastAsia="仿宋_GB2312" w:cs="仿宋_GB2312"/>
          <w:color w:val="auto"/>
          <w:kern w:val="0"/>
          <w:sz w:val="24"/>
          <w:highlight w:val="none"/>
          <w:u w:val="single"/>
          <w:lang w:bidi="ar"/>
        </w:rPr>
        <w:t xml:space="preserve">  项目名称   </w:t>
      </w:r>
      <w:r>
        <w:rPr>
          <w:rFonts w:hint="eastAsia" w:ascii="仿宋_GB2312" w:hAnsi="仿宋_GB2312" w:eastAsia="仿宋_GB2312" w:cs="仿宋_GB2312"/>
          <w:color w:val="auto"/>
          <w:kern w:val="0"/>
          <w:sz w:val="24"/>
          <w:highlight w:val="none"/>
          <w:lang w:bidi="ar"/>
        </w:rPr>
        <w:t>）采购项目中标（或成交）供应商（</w:t>
      </w:r>
      <w:r>
        <w:rPr>
          <w:rFonts w:hint="eastAsia" w:ascii="仿宋_GB2312" w:hAnsi="仿宋_GB2312" w:eastAsia="仿宋_GB2312" w:cs="仿宋_GB2312"/>
          <w:color w:val="auto"/>
          <w:kern w:val="0"/>
          <w:sz w:val="24"/>
          <w:highlight w:val="none"/>
          <w:u w:val="single"/>
          <w:lang w:bidi="ar"/>
        </w:rPr>
        <w:t xml:space="preserve">            公司名称              </w:t>
      </w:r>
      <w:r>
        <w:rPr>
          <w:rFonts w:hint="eastAsia" w:ascii="仿宋_GB2312" w:hAnsi="仿宋_GB2312" w:eastAsia="仿宋_GB2312" w:cs="仿宋_GB2312"/>
          <w:color w:val="auto"/>
          <w:kern w:val="0"/>
          <w:sz w:val="24"/>
          <w:highlight w:val="none"/>
          <w:lang w:bidi="ar"/>
        </w:rPr>
        <w:t>）提供的货物（或项目、服务）进行了验收，验收情况如下：</w:t>
      </w:r>
    </w:p>
    <w:tbl>
      <w:tblPr>
        <w:tblStyle w:val="14"/>
        <w:tblW w:w="907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425"/>
        <w:gridCol w:w="2125"/>
        <w:gridCol w:w="948"/>
        <w:gridCol w:w="2054"/>
        <w:gridCol w:w="382"/>
        <w:gridCol w:w="1068"/>
        <w:gridCol w:w="10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550"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3" w:right="0" w:firstLine="4" w:firstLineChars="2"/>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验收方式：</w:t>
            </w:r>
          </w:p>
        </w:tc>
        <w:tc>
          <w:tcPr>
            <w:tcW w:w="5523" w:type="dxa"/>
            <w:gridSpan w:val="5"/>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3" w:right="0" w:firstLine="480" w:firstLineChars="200"/>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□自行验收         □委托验收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42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0" w:right="0" w:firstLine="2" w:firstLineChars="1"/>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序号</w:t>
            </w:r>
          </w:p>
        </w:tc>
        <w:tc>
          <w:tcPr>
            <w:tcW w:w="212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3" w:right="0" w:firstLine="2" w:firstLineChars="1"/>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名  称</w:t>
            </w:r>
          </w:p>
        </w:tc>
        <w:tc>
          <w:tcPr>
            <w:tcW w:w="3384" w:type="dxa"/>
            <w:gridSpan w:val="3"/>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3" w:right="0" w:firstLine="2" w:firstLineChars="1"/>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货物型号规格、标准及配置等</w:t>
            </w:r>
          </w:p>
          <w:p>
            <w:pPr>
              <w:keepNext w:val="0"/>
              <w:keepLines w:val="0"/>
              <w:widowControl/>
              <w:suppressLineNumbers w:val="0"/>
              <w:snapToGrid w:val="0"/>
              <w:spacing w:before="100" w:beforeAutospacing="1" w:after="100" w:afterAutospacing="1" w:line="320" w:lineRule="exact"/>
              <w:ind w:left="-3" w:right="0" w:firstLine="2" w:firstLineChars="1"/>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（或服务内容、标准）</w:t>
            </w:r>
          </w:p>
        </w:tc>
        <w:tc>
          <w:tcPr>
            <w:tcW w:w="106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0" w:right="0"/>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数量</w:t>
            </w:r>
          </w:p>
        </w:tc>
        <w:tc>
          <w:tcPr>
            <w:tcW w:w="1071"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3" w:right="0" w:firstLine="2" w:firstLineChars="1"/>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金  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42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3" w:right="0" w:firstLine="4" w:firstLineChars="2"/>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 </w:t>
            </w:r>
          </w:p>
        </w:tc>
        <w:tc>
          <w:tcPr>
            <w:tcW w:w="212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3" w:right="0"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 </w:t>
            </w:r>
          </w:p>
        </w:tc>
        <w:tc>
          <w:tcPr>
            <w:tcW w:w="3384" w:type="dxa"/>
            <w:gridSpan w:val="3"/>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3" w:right="0"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 </w:t>
            </w:r>
          </w:p>
        </w:tc>
        <w:tc>
          <w:tcPr>
            <w:tcW w:w="106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0" w:right="0"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 </w:t>
            </w:r>
          </w:p>
        </w:tc>
        <w:tc>
          <w:tcPr>
            <w:tcW w:w="1071"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0" w:right="0"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42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3" w:right="0"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 </w:t>
            </w:r>
          </w:p>
        </w:tc>
        <w:tc>
          <w:tcPr>
            <w:tcW w:w="212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3" w:right="0"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 </w:t>
            </w:r>
          </w:p>
        </w:tc>
        <w:tc>
          <w:tcPr>
            <w:tcW w:w="3384" w:type="dxa"/>
            <w:gridSpan w:val="3"/>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3" w:right="0"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 </w:t>
            </w:r>
          </w:p>
        </w:tc>
        <w:tc>
          <w:tcPr>
            <w:tcW w:w="106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0" w:right="0"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 </w:t>
            </w:r>
          </w:p>
        </w:tc>
        <w:tc>
          <w:tcPr>
            <w:tcW w:w="1071"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0" w:right="0"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42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3" w:right="0"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 </w:t>
            </w:r>
          </w:p>
        </w:tc>
        <w:tc>
          <w:tcPr>
            <w:tcW w:w="212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3" w:right="0"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 </w:t>
            </w:r>
          </w:p>
        </w:tc>
        <w:tc>
          <w:tcPr>
            <w:tcW w:w="3384" w:type="dxa"/>
            <w:gridSpan w:val="3"/>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3" w:right="0"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 </w:t>
            </w:r>
          </w:p>
        </w:tc>
        <w:tc>
          <w:tcPr>
            <w:tcW w:w="106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0" w:right="0"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 </w:t>
            </w:r>
          </w:p>
        </w:tc>
        <w:tc>
          <w:tcPr>
            <w:tcW w:w="1071"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0" w:right="0"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934"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3" w:right="0" w:firstLine="4" w:firstLineChars="2"/>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合        计</w:t>
            </w:r>
          </w:p>
        </w:tc>
        <w:tc>
          <w:tcPr>
            <w:tcW w:w="106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0" w:right="0"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 </w:t>
            </w:r>
          </w:p>
        </w:tc>
        <w:tc>
          <w:tcPr>
            <w:tcW w:w="1071"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0" w:right="0"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073" w:type="dxa"/>
            <w:gridSpan w:val="7"/>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0" w:right="0" w:firstLine="2" w:firstLineChars="1"/>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合计大写金额：   仟    佰    拾    万    仟    佰    拾    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42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0" w:right="0" w:firstLine="2" w:firstLineChars="1"/>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实际供货</w:t>
            </w:r>
            <w:r>
              <w:rPr>
                <w:rFonts w:hint="eastAsia" w:ascii="仿宋_GB2312" w:hAnsi="仿宋_GB2312" w:eastAsia="仿宋_GB2312" w:cs="仿宋_GB2312"/>
                <w:color w:val="auto"/>
                <w:kern w:val="0"/>
                <w:sz w:val="24"/>
                <w:highlight w:val="none"/>
                <w:lang w:eastAsia="zh-CN" w:bidi="ar"/>
              </w:rPr>
              <w:t>（服务）</w:t>
            </w:r>
            <w:r>
              <w:rPr>
                <w:rFonts w:hint="eastAsia" w:ascii="仿宋_GB2312" w:hAnsi="仿宋_GB2312" w:eastAsia="仿宋_GB2312" w:cs="仿宋_GB2312"/>
                <w:color w:val="auto"/>
                <w:kern w:val="0"/>
                <w:sz w:val="24"/>
                <w:highlight w:val="none"/>
                <w:lang w:bidi="ar"/>
              </w:rPr>
              <w:t>日期</w:t>
            </w:r>
          </w:p>
        </w:tc>
        <w:tc>
          <w:tcPr>
            <w:tcW w:w="3073" w:type="dxa"/>
            <w:gridSpan w:val="2"/>
            <w:tcBorders>
              <w:top w:val="single" w:color="auto" w:sz="8" w:space="0"/>
              <w:left w:val="nil"/>
              <w:bottom w:val="single" w:color="auto" w:sz="8" w:space="0"/>
              <w:right w:val="single" w:color="auto" w:sz="8" w:space="0"/>
            </w:tcBorders>
            <w:noWrap w:val="0"/>
            <w:vAlign w:val="center"/>
          </w:tcPr>
          <w:p>
            <w:pPr>
              <w:keepNext w:val="0"/>
              <w:keepLines w:val="0"/>
              <w:suppressLineNumbers w:val="0"/>
              <w:snapToGrid w:val="0"/>
              <w:spacing w:before="100" w:beforeAutospacing="1" w:after="100" w:afterAutospacing="1" w:line="320" w:lineRule="exact"/>
              <w:ind w:left="0" w:right="0" w:firstLine="480" w:firstLineChars="200"/>
              <w:jc w:val="left"/>
              <w:rPr>
                <w:rFonts w:hint="eastAsia" w:ascii="仿宋_GB2312" w:hAnsi="仿宋_GB2312" w:eastAsia="仿宋_GB2312" w:cs="仿宋_GB2312"/>
                <w:color w:val="auto"/>
                <w:kern w:val="0"/>
                <w:sz w:val="24"/>
                <w:highlight w:val="none"/>
              </w:rPr>
            </w:pPr>
          </w:p>
        </w:tc>
        <w:tc>
          <w:tcPr>
            <w:tcW w:w="2054" w:type="dxa"/>
            <w:tcBorders>
              <w:top w:val="single" w:color="auto" w:sz="8" w:space="0"/>
              <w:left w:val="nil"/>
              <w:bottom w:val="single" w:color="auto" w:sz="8" w:space="0"/>
              <w:right w:val="single" w:color="auto" w:sz="8" w:space="0"/>
            </w:tcBorders>
            <w:noWrap w:val="0"/>
            <w:vAlign w:val="center"/>
          </w:tcPr>
          <w:p>
            <w:pPr>
              <w:keepNext w:val="0"/>
              <w:keepLines w:val="0"/>
              <w:suppressLineNumbers w:val="0"/>
              <w:snapToGrid w:val="0"/>
              <w:spacing w:before="100" w:beforeAutospacing="1" w:after="100" w:afterAutospacing="1" w:line="320" w:lineRule="exact"/>
              <w:ind w:left="0" w:right="0" w:firstLine="45" w:firstLineChars="19"/>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合同交货</w:t>
            </w:r>
            <w:r>
              <w:rPr>
                <w:rFonts w:hint="eastAsia" w:ascii="仿宋_GB2312" w:hAnsi="仿宋_GB2312" w:eastAsia="仿宋_GB2312" w:cs="仿宋_GB2312"/>
                <w:color w:val="auto"/>
                <w:kern w:val="0"/>
                <w:sz w:val="24"/>
                <w:highlight w:val="none"/>
                <w:lang w:eastAsia="zh-CN" w:bidi="ar"/>
              </w:rPr>
              <w:t>（服务）</w:t>
            </w:r>
            <w:r>
              <w:rPr>
                <w:rFonts w:hint="eastAsia" w:ascii="仿宋_GB2312" w:hAnsi="仿宋_GB2312" w:eastAsia="仿宋_GB2312" w:cs="仿宋_GB2312"/>
                <w:color w:val="auto"/>
                <w:kern w:val="0"/>
                <w:sz w:val="24"/>
                <w:highlight w:val="none"/>
                <w:lang w:bidi="ar"/>
              </w:rPr>
              <w:t>验收日期</w:t>
            </w:r>
          </w:p>
        </w:tc>
        <w:tc>
          <w:tcPr>
            <w:tcW w:w="2521" w:type="dxa"/>
            <w:gridSpan w:val="3"/>
            <w:tcBorders>
              <w:top w:val="single" w:color="auto" w:sz="8" w:space="0"/>
              <w:left w:val="nil"/>
              <w:bottom w:val="single" w:color="auto" w:sz="8" w:space="0"/>
              <w:right w:val="single" w:color="auto" w:sz="8" w:space="0"/>
            </w:tcBorders>
            <w:noWrap w:val="0"/>
            <w:vAlign w:val="center"/>
          </w:tcPr>
          <w:p>
            <w:pPr>
              <w:keepNext w:val="0"/>
              <w:keepLines w:val="0"/>
              <w:suppressLineNumbers w:val="0"/>
              <w:snapToGrid w:val="0"/>
              <w:spacing w:before="100" w:beforeAutospacing="1" w:after="100" w:afterAutospacing="1" w:line="320" w:lineRule="exact"/>
              <w:ind w:left="0" w:right="0" w:firstLine="480" w:firstLineChars="200"/>
              <w:jc w:val="left"/>
              <w:rPr>
                <w:rFonts w:hint="eastAsia" w:ascii="仿宋_GB2312" w:hAnsi="仿宋_GB2312" w:eastAsia="仿宋_GB2312" w:cs="仿宋_GB2312"/>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142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exact"/>
              <w:ind w:left="0" w:right="0" w:firstLine="480" w:firstLineChars="200"/>
              <w:jc w:val="left"/>
              <w:rPr>
                <w:rFonts w:hint="eastAsia" w:ascii="仿宋_GB2312" w:hAnsi="仿宋_GB2312" w:eastAsia="仿宋_GB2312" w:cs="仿宋_GB2312"/>
                <w:color w:val="auto"/>
                <w:kern w:val="0"/>
                <w:sz w:val="24"/>
                <w:highlight w:val="none"/>
              </w:rPr>
            </w:pPr>
          </w:p>
        </w:tc>
        <w:tc>
          <w:tcPr>
            <w:tcW w:w="3073" w:type="dxa"/>
            <w:gridSpan w:val="2"/>
            <w:tcBorders>
              <w:top w:val="single" w:color="auto" w:sz="8" w:space="0"/>
              <w:left w:val="nil"/>
              <w:bottom w:val="single" w:color="auto" w:sz="8" w:space="0"/>
              <w:right w:val="single" w:color="auto" w:sz="8" w:space="0"/>
            </w:tcBorders>
            <w:noWrap w:val="0"/>
            <w:vAlign w:val="center"/>
          </w:tcPr>
          <w:p>
            <w:pPr>
              <w:keepNext w:val="0"/>
              <w:keepLines w:val="0"/>
              <w:suppressLineNumbers w:val="0"/>
              <w:snapToGrid w:val="0"/>
              <w:spacing w:before="100" w:beforeAutospacing="1" w:after="100" w:afterAutospacing="1" w:line="320" w:lineRule="exact"/>
              <w:ind w:left="0" w:right="0" w:firstLine="480" w:firstLineChars="200"/>
              <w:jc w:val="left"/>
              <w:rPr>
                <w:rFonts w:hint="eastAsia" w:ascii="仿宋_GB2312" w:hAnsi="仿宋_GB2312" w:eastAsia="仿宋_GB2312" w:cs="仿宋_GB2312"/>
                <w:color w:val="auto"/>
                <w:kern w:val="0"/>
                <w:sz w:val="24"/>
                <w:highlight w:val="none"/>
              </w:rPr>
            </w:pPr>
          </w:p>
        </w:tc>
        <w:tc>
          <w:tcPr>
            <w:tcW w:w="2054" w:type="dxa"/>
            <w:tcBorders>
              <w:top w:val="single" w:color="auto" w:sz="8" w:space="0"/>
              <w:left w:val="nil"/>
              <w:bottom w:val="single" w:color="auto" w:sz="8" w:space="0"/>
              <w:right w:val="single" w:color="auto" w:sz="8" w:space="0"/>
            </w:tcBorders>
            <w:noWrap w:val="0"/>
            <w:vAlign w:val="center"/>
          </w:tcPr>
          <w:p>
            <w:pPr>
              <w:keepNext w:val="0"/>
              <w:keepLines w:val="0"/>
              <w:suppressLineNumbers w:val="0"/>
              <w:snapToGrid w:val="0"/>
              <w:spacing w:before="100" w:beforeAutospacing="1" w:after="100" w:afterAutospacing="1" w:line="320" w:lineRule="exact"/>
              <w:ind w:left="590" w:right="0" w:firstLine="480" w:firstLineChars="200"/>
              <w:jc w:val="left"/>
              <w:rPr>
                <w:rFonts w:hint="eastAsia" w:ascii="仿宋_GB2312" w:hAnsi="仿宋_GB2312" w:eastAsia="仿宋_GB2312" w:cs="仿宋_GB2312"/>
                <w:color w:val="auto"/>
                <w:kern w:val="0"/>
                <w:sz w:val="24"/>
                <w:highlight w:val="none"/>
              </w:rPr>
            </w:pPr>
          </w:p>
        </w:tc>
        <w:tc>
          <w:tcPr>
            <w:tcW w:w="2521" w:type="dxa"/>
            <w:gridSpan w:val="3"/>
            <w:tcBorders>
              <w:top w:val="single" w:color="auto" w:sz="8" w:space="0"/>
              <w:left w:val="nil"/>
              <w:bottom w:val="single" w:color="auto" w:sz="8" w:space="0"/>
              <w:right w:val="single" w:color="auto" w:sz="8" w:space="0"/>
            </w:tcBorders>
            <w:noWrap w:val="0"/>
            <w:vAlign w:val="center"/>
          </w:tcPr>
          <w:p>
            <w:pPr>
              <w:keepNext w:val="0"/>
              <w:keepLines w:val="0"/>
              <w:suppressLineNumbers w:val="0"/>
              <w:snapToGrid w:val="0"/>
              <w:spacing w:before="100" w:beforeAutospacing="1" w:after="100" w:afterAutospacing="1" w:line="320" w:lineRule="exact"/>
              <w:ind w:left="0" w:right="0" w:firstLine="480" w:firstLineChars="200"/>
              <w:jc w:val="left"/>
              <w:rPr>
                <w:rFonts w:hint="eastAsia" w:ascii="仿宋_GB2312" w:hAnsi="仿宋_GB2312" w:eastAsia="仿宋_GB2312" w:cs="仿宋_GB2312"/>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4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napToGrid w:val="0"/>
              <w:spacing w:before="100" w:beforeAutospacing="1" w:after="100" w:afterAutospacing="1" w:line="320" w:lineRule="exact"/>
              <w:ind w:left="0" w:right="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验收具体内容</w:t>
            </w:r>
          </w:p>
        </w:tc>
        <w:tc>
          <w:tcPr>
            <w:tcW w:w="7648" w:type="dxa"/>
            <w:gridSpan w:val="6"/>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napToGrid w:val="0"/>
              <w:spacing w:before="100" w:beforeAutospacing="1" w:after="100" w:afterAutospacing="1" w:line="320" w:lineRule="exact"/>
              <w:ind w:left="0" w:right="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lang w:bidi="ar"/>
              </w:rPr>
              <w:t>（应</w:t>
            </w:r>
            <w:r>
              <w:rPr>
                <w:rFonts w:hint="eastAsia" w:ascii="仿宋_GB2312" w:hAnsi="仿宋_GB2312" w:eastAsia="仿宋_GB2312" w:cs="仿宋_GB2312"/>
                <w:color w:val="auto"/>
                <w:kern w:val="0"/>
                <w:sz w:val="24"/>
                <w:highlight w:val="none"/>
                <w:lang w:bidi="ar"/>
              </w:rPr>
              <w:t>按采购合同、采购文件、投标响应文件及验收方案等进行验收；并核对</w:t>
            </w:r>
            <w:r>
              <w:rPr>
                <w:rFonts w:hint="eastAsia" w:ascii="仿宋_GB2312" w:hAnsi="仿宋_GB2312" w:eastAsia="仿宋_GB2312" w:cs="仿宋_GB2312"/>
                <w:color w:val="auto"/>
                <w:sz w:val="24"/>
                <w:highlight w:val="none"/>
                <w:lang w:bidi="ar"/>
              </w:rPr>
              <w:t>中标或者成交供应商在服务等方面是否违反合同约定或服务规范要求、提供的质量保证证明材料是否齐全、是否达到合同约定等</w:t>
            </w:r>
            <w:r>
              <w:rPr>
                <w:rFonts w:hint="eastAsia" w:ascii="仿宋_GB2312" w:hAnsi="仿宋_GB2312" w:eastAsia="仿宋_GB2312" w:cs="仿宋_GB2312"/>
                <w:color w:val="auto"/>
                <w:kern w:val="0"/>
                <w:sz w:val="24"/>
                <w:highlight w:val="none"/>
                <w:lang w:bidi="ar"/>
              </w:rPr>
              <w:t>。可附件)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64" w:hRule="atLeast"/>
          <w:jc w:val="center"/>
        </w:trPr>
        <w:tc>
          <w:tcPr>
            <w:tcW w:w="142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100" w:beforeAutospacing="1" w:after="100" w:afterAutospacing="1" w:line="320" w:lineRule="exact"/>
              <w:ind w:left="0" w:right="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验收小组意见</w:t>
            </w:r>
          </w:p>
        </w:tc>
        <w:tc>
          <w:tcPr>
            <w:tcW w:w="7648" w:type="dxa"/>
            <w:gridSpan w:val="6"/>
            <w:tcBorders>
              <w:top w:val="single" w:color="auto" w:sz="8" w:space="0"/>
              <w:left w:val="nil"/>
              <w:bottom w:val="single" w:color="auto" w:sz="4" w:space="0"/>
              <w:right w:val="single" w:color="auto" w:sz="8" w:space="0"/>
            </w:tcBorders>
            <w:noWrap w:val="0"/>
            <w:vAlign w:val="center"/>
          </w:tcPr>
          <w:p>
            <w:pPr>
              <w:keepNext w:val="0"/>
              <w:keepLines w:val="0"/>
              <w:widowControl/>
              <w:suppressLineNumbers w:val="0"/>
              <w:spacing w:before="100" w:beforeAutospacing="1" w:after="100" w:afterAutospacing="1" w:line="320" w:lineRule="exact"/>
              <w:ind w:left="0" w:right="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 xml:space="preserve"> 验收结论性意见：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56" w:hRule="atLeast"/>
          <w:jc w:val="center"/>
        </w:trPr>
        <w:tc>
          <w:tcPr>
            <w:tcW w:w="14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4"/>
                <w:highlight w:val="none"/>
              </w:rPr>
            </w:pPr>
          </w:p>
        </w:tc>
        <w:tc>
          <w:tcPr>
            <w:tcW w:w="7648" w:type="dxa"/>
            <w:gridSpan w:val="6"/>
            <w:tcBorders>
              <w:top w:val="single" w:color="auto" w:sz="4" w:space="0"/>
              <w:left w:val="nil"/>
              <w:bottom w:val="single" w:color="auto" w:sz="8" w:space="0"/>
              <w:right w:val="single" w:color="auto" w:sz="8" w:space="0"/>
            </w:tcBorders>
            <w:noWrap w:val="0"/>
            <w:vAlign w:val="center"/>
          </w:tcPr>
          <w:p>
            <w:pPr>
              <w:keepNext w:val="0"/>
              <w:keepLines w:val="0"/>
              <w:suppressLineNumbers w:val="0"/>
              <w:spacing w:before="100" w:beforeAutospacing="1" w:after="100" w:afterAutospacing="1" w:line="320" w:lineRule="exact"/>
              <w:ind w:left="0" w:right="0" w:firstLine="96" w:firstLineChars="4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有异议的意见和说明理由：</w:t>
            </w:r>
          </w:p>
          <w:p>
            <w:pPr>
              <w:keepNext w:val="0"/>
              <w:keepLines w:val="0"/>
              <w:suppressLineNumbers w:val="0"/>
              <w:spacing w:before="100" w:beforeAutospacing="1" w:after="100" w:afterAutospacing="1" w:line="320" w:lineRule="exact"/>
              <w:ind w:left="0" w:right="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 xml:space="preserve">                                      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85" w:hRule="atLeast"/>
          <w:jc w:val="center"/>
        </w:trPr>
        <w:tc>
          <w:tcPr>
            <w:tcW w:w="9073" w:type="dxa"/>
            <w:gridSpan w:val="7"/>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100" w:beforeAutospacing="1" w:after="100" w:afterAutospacing="1" w:line="320" w:lineRule="exact"/>
              <w:ind w:left="0" w:right="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验收小组成员签字：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073" w:type="dxa"/>
            <w:gridSpan w:val="7"/>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100" w:beforeAutospacing="1" w:after="100" w:afterAutospacing="1" w:line="320" w:lineRule="exact"/>
              <w:ind w:left="0" w:right="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监督人员或其他相关人员签字：</w:t>
            </w:r>
          </w:p>
          <w:p>
            <w:pPr>
              <w:keepNext w:val="0"/>
              <w:keepLines w:val="0"/>
              <w:widowControl/>
              <w:suppressLineNumbers w:val="0"/>
              <w:spacing w:before="100" w:beforeAutospacing="1" w:after="100" w:afterAutospacing="1" w:line="320" w:lineRule="exact"/>
              <w:ind w:left="0" w:right="0" w:firstLine="74" w:firstLineChars="31"/>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或受邀机构的意见（盖章）：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498" w:type="dxa"/>
            <w:gridSpan w:val="3"/>
            <w:tcBorders>
              <w:top w:val="single" w:color="auto" w:sz="8" w:space="0"/>
              <w:left w:val="single" w:color="auto" w:sz="8" w:space="0"/>
              <w:bottom w:val="single" w:color="auto" w:sz="8" w:space="0"/>
              <w:right w:val="nil"/>
            </w:tcBorders>
            <w:noWrap w:val="0"/>
            <w:tcMar>
              <w:left w:w="108" w:type="dxa"/>
              <w:right w:w="108" w:type="dxa"/>
            </w:tcMar>
            <w:vAlign w:val="center"/>
          </w:tcPr>
          <w:p>
            <w:pPr>
              <w:keepNext w:val="0"/>
              <w:keepLines w:val="0"/>
              <w:widowControl/>
              <w:suppressLineNumbers w:val="0"/>
              <w:spacing w:before="100" w:beforeAutospacing="1" w:after="100" w:afterAutospacing="1" w:line="320" w:lineRule="exact"/>
              <w:ind w:left="0" w:right="0" w:firstLine="74" w:firstLineChars="31"/>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中标或者成交供应商负责人签字或盖章：</w:t>
            </w:r>
          </w:p>
          <w:p>
            <w:pPr>
              <w:keepNext w:val="0"/>
              <w:keepLines w:val="0"/>
              <w:widowControl/>
              <w:suppressLineNumbers w:val="0"/>
              <w:spacing w:before="100" w:beforeAutospacing="1" w:after="100" w:afterAutospacing="1" w:line="320" w:lineRule="exact"/>
              <w:ind w:left="0" w:right="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联系电话：         年 月 日</w:t>
            </w:r>
          </w:p>
        </w:tc>
        <w:tc>
          <w:tcPr>
            <w:tcW w:w="4575" w:type="dxa"/>
            <w:gridSpan w:val="4"/>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320" w:lineRule="exact"/>
              <w:ind w:left="0" w:right="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 xml:space="preserve"> 采购方或受托机构的意见（盖章）：</w:t>
            </w:r>
          </w:p>
          <w:p>
            <w:pPr>
              <w:keepNext w:val="0"/>
              <w:keepLines w:val="0"/>
              <w:widowControl/>
              <w:suppressLineNumbers w:val="0"/>
              <w:spacing w:before="100" w:beforeAutospacing="1" w:after="100" w:afterAutospacing="1" w:line="320" w:lineRule="exact"/>
              <w:ind w:left="0" w:right="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联系电话：                 年   月   日</w:t>
            </w:r>
          </w:p>
        </w:tc>
      </w:tr>
    </w:tbl>
    <w:p>
      <w:pPr>
        <w:widowControl/>
        <w:jc w:val="left"/>
        <w:rPr>
          <w:color w:val="FF0000"/>
        </w:rPr>
      </w:pPr>
      <w:r>
        <w:rPr>
          <w:rFonts w:hint="eastAsia" w:ascii="仿宋_GB2312" w:hAnsi="仿宋_GB2312" w:eastAsia="仿宋_GB2312" w:cs="仿宋_GB2312"/>
          <w:color w:val="auto"/>
          <w:spacing w:val="-10"/>
          <w:kern w:val="0"/>
          <w:sz w:val="24"/>
          <w:highlight w:val="none"/>
          <w:lang w:bidi="ar"/>
        </w:rPr>
        <w:t>备注：本报告单一式2份（采购单位1份、供应商1份）。</w:t>
      </w:r>
      <w:r>
        <w:rPr>
          <w:color w:val="FF0000"/>
        </w:rPr>
        <w:br w:type="page"/>
      </w:r>
      <w:bookmarkStart w:id="10" w:name="_Toc2764"/>
    </w:p>
    <w:bookmarkEnd w:id="10"/>
    <w:p>
      <w:pPr>
        <w:jc w:val="center"/>
        <w:outlineLvl w:val="0"/>
        <w:rPr>
          <w:rFonts w:hint="eastAsia" w:ascii="华文中宋" w:hAnsi="华文中宋" w:eastAsia="华文中宋" w:cs="华文中宋"/>
          <w:sz w:val="44"/>
          <w:szCs w:val="44"/>
        </w:rPr>
      </w:pPr>
      <w:bookmarkStart w:id="11" w:name="_Toc29075"/>
    </w:p>
    <w:p>
      <w:pPr>
        <w:jc w:val="center"/>
        <w:outlineLvl w:val="0"/>
        <w:rPr>
          <w:rFonts w:ascii="华文中宋" w:hAnsi="华文中宋" w:eastAsia="华文中宋" w:cs="华文中宋"/>
          <w:sz w:val="40"/>
          <w:szCs w:val="40"/>
        </w:rPr>
      </w:pPr>
      <w:r>
        <w:rPr>
          <w:rFonts w:hint="eastAsia" w:ascii="华文中宋" w:hAnsi="华文中宋" w:eastAsia="华文中宋" w:cs="华文中宋"/>
          <w:sz w:val="44"/>
          <w:szCs w:val="44"/>
        </w:rPr>
        <w:t>第四章</w:t>
      </w:r>
      <w:r>
        <w:rPr>
          <w:rFonts w:ascii="华文中宋" w:hAnsi="华文中宋" w:eastAsia="华文中宋" w:cs="华文中宋"/>
          <w:sz w:val="44"/>
          <w:szCs w:val="44"/>
        </w:rPr>
        <w:t xml:space="preserve"> </w:t>
      </w:r>
      <w:bookmarkEnd w:id="11"/>
      <w:r>
        <w:rPr>
          <w:rFonts w:hint="eastAsia" w:ascii="华文中宋" w:hAnsi="华文中宋" w:eastAsia="华文中宋" w:cs="华文中宋"/>
          <w:sz w:val="44"/>
          <w:szCs w:val="44"/>
        </w:rPr>
        <w:t>评定成交标准</w:t>
      </w:r>
    </w:p>
    <w:p>
      <w:pPr>
        <w:numPr>
          <w:ilvl w:val="0"/>
          <w:numId w:val="0"/>
        </w:numPr>
        <w:spacing w:line="360" w:lineRule="auto"/>
        <w:rPr>
          <w:rFonts w:hint="eastAsia" w:eastAsia="仿宋_GB2312"/>
          <w:b/>
          <w:bCs/>
          <w:color w:val="auto"/>
          <w:sz w:val="28"/>
          <w:szCs w:val="28"/>
          <w:highlight w:val="none"/>
          <w:lang w:eastAsia="zh-CN"/>
        </w:rPr>
      </w:pPr>
      <w:bookmarkStart w:id="12" w:name="_Toc29687"/>
      <w:r>
        <w:rPr>
          <w:rFonts w:hint="eastAsia" w:eastAsia="仿宋_GB2312"/>
          <w:b/>
          <w:bCs/>
          <w:color w:val="auto"/>
          <w:sz w:val="28"/>
          <w:szCs w:val="28"/>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磋商小组以竞争性磋商采购文件为依据，对磋商响应文件进行评审，对竞标人的报价文件、技术文件及商务文件等三部分内容按百分制打分。(评审时，对于带有主观因素的评分，由各评委进行评价、打分，不允许讨论。)</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二、评分细则:(按四舍五入取至小数点后二位)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 xml:space="preserve">价格分…………………………………………………………20分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对于非专门面向中小企业的项目，对小型和微型企业产品的价格给予6%的价格扣除，扣除后的价格为评标价，即评标价=竞标报价x(1-6%);(以竞标人按第五章“竞标文件格式”要求提供的《报价表》和《中小企业声明函》为评分依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对大中型企业和其他自然人、法人或者其他组织与小型、微型企业组成联合体，且联合体协议中约定小型、微型企业的协议合同金额占到联合体协议合同总金额30%以上的，给予2%的价格扣除，扣除后的价格为评标价，即评标价=竞标报价x(1-2%)(以竞标人按第五章“竞标文件格式’要求提供的《报价表》、《中小企业声明函》和《联合体协议书》为评分依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竞标产品提供企业按《关于政府采购支持监狱企业发展有关问题的通知》(财库[201468号)认定为监狱企业的，在政府采购活动中，监狱企业视同小型、微型企业。(以竞标人按第五章“竞标文件格式”要求提供的《报价表》和由省级以上监狱管理局、戒毒管理局(含新疆生产建设兵团)出具的属于监狱企业的证明文件为评分依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竞标产品提供企业按《关于促进残疾人就业政府采购政策的通知》(财库(2017)141号)认定为残疾人福利性单位的，在政府采购活动中，残疾人福利性单位视同小型、微型企业。残疾人福利性单位参加政府采购活动时，应当提供该通知规定的，并提交残疾人证及在本企业缴纳社保证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(以竞标人按第五章“竞标文件格式”要求提供的《报价表》和《残疾人福利性单位声明函》为评分依据)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5.除上述情况外，评标价=竞标报价;</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6.价格分计算公式:</w:t>
      </w:r>
    </w:p>
    <w:p>
      <w:pPr>
        <w:keepNext w:val="0"/>
        <w:keepLines w:val="0"/>
        <w:pageBreakBefore w:val="0"/>
        <w:widowControl w:val="0"/>
        <w:kinsoku/>
        <w:wordWrap/>
        <w:overflowPunct/>
        <w:topLinePunct w:val="0"/>
        <w:autoSpaceDE/>
        <w:autoSpaceDN/>
        <w:bidi w:val="0"/>
        <w:adjustRightInd/>
        <w:snapToGrid/>
        <w:spacing w:line="600" w:lineRule="exact"/>
        <w:ind w:firstLine="3360" w:firstLineChars="1400"/>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有效竞标人最低评审磋商报价(金额)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2197100</wp:posOffset>
                </wp:positionH>
                <wp:positionV relativeFrom="paragraph">
                  <wp:posOffset>148590</wp:posOffset>
                </wp:positionV>
                <wp:extent cx="2292350" cy="19050"/>
                <wp:effectExtent l="0" t="4445" r="12700" b="5080"/>
                <wp:wrapNone/>
                <wp:docPr id="3" name="直接连接符 3"/>
                <wp:cNvGraphicFramePr/>
                <a:graphic xmlns:a="http://schemas.openxmlformats.org/drawingml/2006/main">
                  <a:graphicData uri="http://schemas.microsoft.com/office/word/2010/wordprocessingShape">
                    <wps:wsp>
                      <wps:cNvCnPr/>
                      <wps:spPr>
                        <a:xfrm flipV="1">
                          <a:off x="0" y="0"/>
                          <a:ext cx="2292350" cy="19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3pt;margin-top:11.7pt;height:1.5pt;width:180.5pt;z-index:251659264;mso-width-relative:page;mso-height-relative:page;" filled="f" stroked="t" coordsize="21600,21600" o:gfxdata="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Do7cp2QAAAAkBAAAPAAAAAAAAAAEAIAAAACIAAABkcnMvZG93bnJldi54bWxQSwECFAAUAAAA&#10;CACHTuJAQUc1zu0BAAC/AwAADgAAAAAAAAABACAAAAAoAQAAZHJzL2Uyb0RvYy54bWxQSwUGAAAA&#10;AAYABgBZAQAAhwUAAAAA&#10;">
                <v:fill on="f" focussize="0,0"/>
                <v:stroke color="#000000 [3200]" miterlimit="8" joinstyle="miter"/>
                <v:imagedata o:title=""/>
                <o:lock v:ext="edit" aspectratio="f"/>
              </v:line>
            </w:pict>
          </mc:Fallback>
        </mc:AlternateContent>
      </w:r>
      <w:r>
        <w:rPr>
          <w:rFonts w:hint="eastAsia" w:ascii="仿宋_GB2312" w:hAnsi="仿宋_GB2312" w:eastAsia="仿宋_GB2312" w:cs="仿宋_GB2312"/>
          <w:sz w:val="24"/>
          <w:szCs w:val="24"/>
        </w:rPr>
        <w:t>某有效竞标人价格分</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×20分 </w:t>
      </w:r>
    </w:p>
    <w:p>
      <w:pPr>
        <w:keepNext w:val="0"/>
        <w:keepLines w:val="0"/>
        <w:pageBreakBefore w:val="0"/>
        <w:widowControl w:val="0"/>
        <w:kinsoku/>
        <w:wordWrap/>
        <w:overflowPunct/>
        <w:topLinePunct w:val="0"/>
        <w:autoSpaceDE/>
        <w:autoSpaceDN/>
        <w:bidi w:val="0"/>
        <w:adjustRightInd/>
        <w:snapToGrid/>
        <w:spacing w:line="600" w:lineRule="exact"/>
        <w:ind w:firstLine="3600" w:firstLineChars="15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某有效竞标人评审磋商报价(金额)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（二）技术分</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…………………………………………………………35分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1.项目理解(满分12分)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1)不提供项目理解内容的得0分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2)对本项目内容的理解内容一般，不熟悉业务流程得4分;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3)对本项目内容的理解内容良好，熟悉业务流程得8分;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4)全面理解项目需求，熟悉业务流程和规范，能对现状进行分析和理解得12分</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2.实施方案(满分12分)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1)不提供实施方案得0分;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2)提供的实施方案方案基本满足采购文件要求得4分;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3)提供的实施方案方案满足采购文件要求得8分;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4)提供的实施方案方案较好满足采购文件要求，方案完整、合理、科学，针对性强得 12 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3.管理方案(满分11分)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1)不提供管理方案的得0分;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2)提供的项目实施管理方案基本满足采购文件要求得3分;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3)提供的项目实施管理方案比较科学、合理、方案比较完善，综合实力较强得5分;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4)提供的项目实施管理方案科学、合理、方案完善，综合实力强大得</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分。</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（三）商务分………………………………………………………45分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1.竞标人连续5年以上(含5年)具有教育培训经验(以提供培训协议为准)的得</w:t>
      </w:r>
      <w:r>
        <w:rPr>
          <w:rFonts w:hint="default" w:ascii="仿宋_GB2312" w:hAnsi="仿宋_GB2312" w:eastAsia="仿宋_GB2312" w:cs="仿宋_GB2312"/>
          <w:sz w:val="28"/>
          <w:szCs w:val="28"/>
        </w:rPr>
        <w:t>9</w:t>
      </w:r>
      <w:r>
        <w:rPr>
          <w:rFonts w:hint="eastAsia" w:ascii="仿宋_GB2312" w:hAnsi="仿宋_GB2312" w:eastAsia="仿宋_GB2312" w:cs="仿宋_GB2312"/>
          <w:sz w:val="28"/>
          <w:szCs w:val="28"/>
        </w:rPr>
        <w:t>分，连续3年以上(含3年)具有教育培训经验(以提供培训协议为准)的得</w:t>
      </w:r>
      <w:r>
        <w:rPr>
          <w:rFonts w:hint="default" w:ascii="仿宋_GB2312" w:hAnsi="仿宋_GB2312" w:eastAsia="仿宋_GB2312" w:cs="仿宋_GB2312"/>
          <w:sz w:val="28"/>
          <w:szCs w:val="28"/>
        </w:rPr>
        <w:t>5</w:t>
      </w:r>
      <w:r>
        <w:rPr>
          <w:rFonts w:hint="eastAsia" w:ascii="仿宋_GB2312" w:hAnsi="仿宋_GB2312" w:eastAsia="仿宋_GB2312" w:cs="仿宋_GB2312"/>
          <w:sz w:val="28"/>
          <w:szCs w:val="28"/>
        </w:rPr>
        <w:t>分，连续2年以上(含2年)具有教育培训经验(以提供培训协议为准)的得2分，满分9分。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2.竞标人具有政府培训项目经验，每提供一份合同复印件(指政府部门培训项目)得5分，满分10分。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3.竞标人具备本地化的服务能力，注册地在南宁市内或在南宁市内设有服务机构（提供服务机构地点、服务联系人、联系方式证明材料）的得3分，能够具备新媒体电商直播课程研发设计和讲义教材资料 (提供讲义证明材料)的得3分，缺项不得分，满分6分。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4.项目负责人:获得过政府机构组织的电商直播活动奖项的，具有省级人社厅颁发的专项职业能力证书或创业培训师资证书 (竞标时提供相关有效证明材料复印件，缺项不得分)每有1个得5分，满分10分。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项目组成员中（不包含项目负责人）:具有新媒体电商直播职业能力证书的，具有专业的把控项目风险或在培训服务过程中能给与学员提供法律咨询的(竞标时提供法律工作经验或提供法律职业资格证书有效证明材料复印件，缺项不得分)每有1个得5分，满分10 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6.竞标人在截标日前一年内在政府采购活动中存在违约违规情形的(政部门书面认定材料为评分依据)，每次扣除0.5 分，最高扣分1分。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7.竞标人在截标日前一年内有列入《信用中国》网站(www.creditchina.gov.cn)守信红名单的(以《信用中国》网站的信用查询页面打印文件作为评分依据)，每次加0.5 分，最高加1分。</w:t>
      </w:r>
    </w:p>
    <w:p>
      <w:pPr>
        <w:pStyle w:val="7"/>
        <w:spacing w:line="500" w:lineRule="exact"/>
        <w:jc w:val="both"/>
        <w:outlineLvl w:val="0"/>
        <w:rPr>
          <w:rFonts w:hint="eastAsia" w:ascii="华文中宋" w:hAnsi="华文中宋" w:eastAsia="华文中宋" w:cs="华文中宋"/>
          <w:b w:val="0"/>
          <w:bCs w:val="0"/>
          <w:sz w:val="44"/>
          <w:szCs w:val="44"/>
        </w:rPr>
      </w:pPr>
    </w:p>
    <w:p>
      <w:pPr>
        <w:rPr>
          <w:rFonts w:hint="eastAsia"/>
        </w:rPr>
      </w:pPr>
    </w:p>
    <w:p>
      <w:pPr>
        <w:pStyle w:val="7"/>
        <w:spacing w:line="500" w:lineRule="exact"/>
        <w:ind w:firstLine="2200" w:firstLineChars="500"/>
        <w:jc w:val="both"/>
        <w:outlineLvl w:val="0"/>
        <w:rPr>
          <w:rFonts w:hint="eastAsia" w:ascii="华文中宋" w:hAnsi="华文中宋" w:eastAsia="华文中宋" w:cs="华文中宋"/>
          <w:b w:val="0"/>
          <w:bCs w:val="0"/>
          <w:sz w:val="44"/>
          <w:szCs w:val="44"/>
        </w:rPr>
      </w:pPr>
    </w:p>
    <w:p>
      <w:pPr>
        <w:pStyle w:val="7"/>
        <w:spacing w:line="500" w:lineRule="exact"/>
        <w:ind w:firstLine="2200" w:firstLineChars="500"/>
        <w:jc w:val="both"/>
        <w:outlineLvl w:val="0"/>
        <w:rPr>
          <w:rFonts w:hint="eastAsia" w:ascii="华文中宋" w:hAnsi="华文中宋" w:eastAsia="华文中宋" w:cs="华文中宋"/>
          <w:b w:val="0"/>
          <w:bCs w:val="0"/>
          <w:sz w:val="44"/>
          <w:szCs w:val="44"/>
        </w:rPr>
      </w:pPr>
    </w:p>
    <w:p>
      <w:pPr>
        <w:pStyle w:val="7"/>
        <w:spacing w:line="500" w:lineRule="exact"/>
        <w:ind w:firstLine="2200" w:firstLineChars="500"/>
        <w:jc w:val="both"/>
        <w:outlineLvl w:val="0"/>
        <w:rPr>
          <w:rFonts w:ascii="华文中宋" w:hAnsi="华文中宋" w:eastAsia="华文中宋" w:cs="华文中宋"/>
          <w:b w:val="0"/>
          <w:bCs w:val="0"/>
          <w:sz w:val="44"/>
          <w:szCs w:val="44"/>
        </w:rPr>
      </w:pPr>
      <w:r>
        <w:rPr>
          <w:rFonts w:hint="eastAsia" w:ascii="华文中宋" w:hAnsi="华文中宋" w:eastAsia="华文中宋" w:cs="华文中宋"/>
          <w:b w:val="0"/>
          <w:bCs w:val="0"/>
          <w:sz w:val="44"/>
          <w:szCs w:val="44"/>
        </w:rPr>
        <w:t>第五章</w:t>
      </w:r>
      <w:r>
        <w:rPr>
          <w:rFonts w:ascii="华文中宋" w:hAnsi="华文中宋" w:eastAsia="华文中宋" w:cs="华文中宋"/>
          <w:b w:val="0"/>
          <w:bCs w:val="0"/>
          <w:sz w:val="44"/>
          <w:szCs w:val="44"/>
        </w:rPr>
        <w:t xml:space="preserve"> </w:t>
      </w:r>
      <w:bookmarkEnd w:id="12"/>
      <w:r>
        <w:rPr>
          <w:rFonts w:hint="eastAsia" w:ascii="华文中宋" w:hAnsi="华文中宋" w:eastAsia="华文中宋" w:cs="华文中宋"/>
          <w:b w:val="0"/>
          <w:bCs w:val="0"/>
          <w:sz w:val="44"/>
          <w:szCs w:val="44"/>
        </w:rPr>
        <w:t>响应文件格式</w:t>
      </w:r>
    </w:p>
    <w:p>
      <w:pPr>
        <w:spacing w:line="240" w:lineRule="atLeast"/>
        <w:jc w:val="center"/>
        <w:rPr>
          <w:rFonts w:ascii="宋体"/>
          <w:b/>
          <w:sz w:val="32"/>
          <w:szCs w:val="32"/>
        </w:rPr>
      </w:pPr>
    </w:p>
    <w:p>
      <w:pPr>
        <w:spacing w:line="240" w:lineRule="atLeast"/>
        <w:jc w:val="center"/>
        <w:outlineLvl w:val="1"/>
        <w:rPr>
          <w:rFonts w:ascii="华文中宋" w:hAnsi="华文中宋" w:eastAsia="华文中宋" w:cs="华文中宋"/>
          <w:bCs/>
          <w:sz w:val="44"/>
          <w:szCs w:val="44"/>
        </w:rPr>
      </w:pPr>
      <w:bookmarkStart w:id="13" w:name="_Toc29838"/>
      <w:r>
        <w:rPr>
          <w:rFonts w:hint="eastAsia" w:ascii="华文中宋" w:hAnsi="华文中宋" w:eastAsia="华文中宋" w:cs="华文中宋"/>
          <w:b/>
          <w:sz w:val="44"/>
          <w:szCs w:val="44"/>
        </w:rPr>
        <w:t>响应文件</w:t>
      </w:r>
      <w:bookmarkEnd w:id="13"/>
    </w:p>
    <w:p>
      <w:pPr>
        <w:spacing w:line="240" w:lineRule="atLeast"/>
        <w:jc w:val="center"/>
        <w:rPr>
          <w:rFonts w:ascii="仿宋_GB2312" w:hAnsi="仿宋_GB2312" w:eastAsia="仿宋_GB2312" w:cs="仿宋_GB2312"/>
          <w:b/>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封面）</w:t>
      </w:r>
    </w:p>
    <w:p>
      <w:pPr>
        <w:spacing w:line="360" w:lineRule="auto"/>
        <w:jc w:val="center"/>
        <w:rPr>
          <w:rFonts w:ascii="仿宋_GB2312" w:hAnsi="仿宋_GB2312" w:eastAsia="仿宋_GB2312" w:cs="仿宋_GB2312"/>
          <w:szCs w:val="21"/>
        </w:rPr>
      </w:pPr>
    </w:p>
    <w:p>
      <w:pPr>
        <w:spacing w:line="360" w:lineRule="auto"/>
        <w:jc w:val="center"/>
        <w:rPr>
          <w:rFonts w:ascii="仿宋_GB2312" w:hAnsi="仿宋_GB2312" w:eastAsia="仿宋_GB2312" w:cs="仿宋_GB2312"/>
          <w:szCs w:val="21"/>
        </w:rPr>
      </w:pPr>
    </w:p>
    <w:p>
      <w:pPr>
        <w:spacing w:line="360" w:lineRule="auto"/>
        <w:jc w:val="center"/>
        <w:rPr>
          <w:rFonts w:ascii="仿宋_GB2312" w:hAnsi="仿宋_GB2312" w:eastAsia="仿宋_GB2312" w:cs="仿宋_GB2312"/>
          <w:szCs w:val="21"/>
        </w:rPr>
      </w:pPr>
    </w:p>
    <w:p>
      <w:pPr>
        <w:spacing w:line="360" w:lineRule="auto"/>
        <w:jc w:val="center"/>
        <w:rPr>
          <w:rFonts w:ascii="仿宋_GB2312" w:hAnsi="仿宋_GB2312" w:eastAsia="仿宋_GB2312" w:cs="仿宋_GB2312"/>
          <w:szCs w:val="21"/>
        </w:rPr>
      </w:pPr>
    </w:p>
    <w:p>
      <w:pPr>
        <w:spacing w:line="360" w:lineRule="auto"/>
        <w:jc w:val="center"/>
        <w:rPr>
          <w:rFonts w:ascii="仿宋_GB2312" w:hAnsi="仿宋_GB2312" w:eastAsia="仿宋_GB2312" w:cs="仿宋_GB2312"/>
          <w:szCs w:val="21"/>
        </w:rPr>
      </w:pPr>
    </w:p>
    <w:p>
      <w:pPr>
        <w:spacing w:line="360" w:lineRule="auto"/>
        <w:jc w:val="center"/>
        <w:rPr>
          <w:rFonts w:ascii="仿宋_GB2312" w:hAnsi="仿宋_GB2312" w:eastAsia="仿宋_GB2312" w:cs="仿宋_GB2312"/>
          <w:szCs w:val="21"/>
        </w:rPr>
      </w:pPr>
    </w:p>
    <w:p>
      <w:pPr>
        <w:tabs>
          <w:tab w:val="left" w:pos="3240"/>
        </w:tabs>
        <w:spacing w:line="360" w:lineRule="auto"/>
        <w:ind w:firstLine="1920" w:firstLineChars="6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新媒体电商培训 </w:t>
      </w:r>
    </w:p>
    <w:p>
      <w:pPr>
        <w:tabs>
          <w:tab w:val="left" w:pos="2625"/>
        </w:tabs>
        <w:spacing w:line="360" w:lineRule="auto"/>
        <w:jc w:val="both"/>
        <w:rPr>
          <w:rFonts w:ascii="仿宋_GB2312" w:hAnsi="仿宋_GB2312" w:eastAsia="仿宋_GB2312" w:cs="仿宋_GB2312"/>
          <w:sz w:val="32"/>
          <w:szCs w:val="32"/>
        </w:rPr>
      </w:pPr>
    </w:p>
    <w:p>
      <w:pPr>
        <w:spacing w:line="360"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spacing w:line="360"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w:t>
      </w:r>
    </w:p>
    <w:p>
      <w:pPr>
        <w:spacing w:line="360" w:lineRule="auto"/>
        <w:ind w:firstLine="6080" w:firstLineChars="1900"/>
        <w:rPr>
          <w:rFonts w:ascii="宋体"/>
          <w:szCs w:val="21"/>
        </w:rPr>
      </w:pP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pPr>
        <w:spacing w:line="500" w:lineRule="exact"/>
        <w:outlineLvl w:val="9"/>
        <w:rPr>
          <w:rFonts w:hint="eastAsia" w:ascii="仿宋_GB2312" w:hAnsi="仿宋_GB2312" w:eastAsia="仿宋_GB2312" w:cs="仿宋_GB2312"/>
          <w:bCs/>
          <w:sz w:val="32"/>
          <w:szCs w:val="32"/>
        </w:rPr>
      </w:pPr>
      <w:bookmarkStart w:id="14" w:name="_Toc6070"/>
    </w:p>
    <w:p>
      <w:pPr>
        <w:spacing w:line="500" w:lineRule="exact"/>
        <w:outlineLvl w:val="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Cs/>
          <w:sz w:val="32"/>
          <w:szCs w:val="32"/>
        </w:rPr>
        <w:t>附件</w:t>
      </w:r>
      <w:bookmarkEnd w:id="14"/>
      <w:r>
        <w:rPr>
          <w:rFonts w:hint="eastAsia" w:ascii="仿宋_GB2312" w:hAnsi="仿宋_GB2312" w:eastAsia="仿宋_GB2312" w:cs="仿宋_GB2312"/>
          <w:bCs/>
          <w:sz w:val="32"/>
          <w:szCs w:val="32"/>
          <w:lang w:val="en-US" w:eastAsia="zh-CN"/>
        </w:rPr>
        <w:t>1</w:t>
      </w:r>
    </w:p>
    <w:p>
      <w:pPr>
        <w:jc w:val="center"/>
        <w:rPr>
          <w:rFonts w:hint="eastAsia"/>
          <w:color w:val="auto"/>
          <w:sz w:val="44"/>
          <w:szCs w:val="44"/>
          <w:highlight w:val="none"/>
        </w:rPr>
      </w:pPr>
      <w:bookmarkStart w:id="15" w:name="_Toc19177"/>
      <w:r>
        <w:rPr>
          <w:rFonts w:hint="eastAsia" w:ascii="华文中宋" w:hAnsi="华文中宋" w:eastAsia="华文中宋" w:cs="华文中宋"/>
          <w:b/>
          <w:color w:val="auto"/>
          <w:sz w:val="44"/>
          <w:szCs w:val="44"/>
          <w:highlight w:val="none"/>
        </w:rPr>
        <w:t>磋商</w:t>
      </w:r>
      <w:r>
        <w:rPr>
          <w:rFonts w:ascii="华文中宋" w:hAnsi="华文中宋" w:eastAsia="华文中宋" w:cs="华文中宋"/>
          <w:b/>
          <w:color w:val="auto"/>
          <w:sz w:val="44"/>
          <w:szCs w:val="44"/>
          <w:highlight w:val="none"/>
        </w:rPr>
        <w:t>函格式</w:t>
      </w:r>
    </w:p>
    <w:p>
      <w:pPr>
        <w:pStyle w:val="9"/>
        <w:spacing w:line="600" w:lineRule="exact"/>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广西会展时空信息科技有限公司：</w:t>
      </w:r>
    </w:p>
    <w:p>
      <w:pPr>
        <w:pStyle w:val="9"/>
        <w:spacing w:line="600" w:lineRule="exact"/>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依据贵方</w:t>
      </w:r>
      <w:r>
        <w:rPr>
          <w:rFonts w:hint="eastAsia" w:ascii="仿宋_GB2312" w:hAnsi="仿宋_GB2312" w:eastAsia="仿宋_GB2312" w:cs="仿宋_GB2312"/>
          <w:color w:val="auto"/>
          <w:sz w:val="28"/>
          <w:szCs w:val="28"/>
          <w:highlight w:val="none"/>
          <w:u w:val="single"/>
        </w:rPr>
        <w:t xml:space="preserve">             项目</w:t>
      </w:r>
      <w:r>
        <w:rPr>
          <w:rFonts w:hint="eastAsia" w:ascii="仿宋_GB2312" w:hAnsi="仿宋_GB2312" w:eastAsia="仿宋_GB2312" w:cs="仿宋_GB2312"/>
          <w:color w:val="auto"/>
          <w:sz w:val="28"/>
          <w:szCs w:val="28"/>
          <w:highlight w:val="none"/>
        </w:rPr>
        <w:t>的磋商邀请，我方</w:t>
      </w:r>
      <w:r>
        <w:rPr>
          <w:rFonts w:hint="eastAsia" w:ascii="仿宋_GB2312" w:hAnsi="仿宋_GB2312" w:eastAsia="仿宋_GB2312" w:cs="仿宋_GB2312"/>
          <w:color w:val="auto"/>
          <w:sz w:val="28"/>
          <w:szCs w:val="28"/>
          <w:highlight w:val="none"/>
          <w:u w:val="single"/>
        </w:rPr>
        <w:t>（姓名和职务）</w:t>
      </w:r>
      <w:r>
        <w:rPr>
          <w:rFonts w:hint="eastAsia" w:ascii="仿宋_GB2312" w:hAnsi="仿宋_GB2312" w:eastAsia="仿宋_GB2312" w:cs="仿宋_GB2312"/>
          <w:color w:val="auto"/>
          <w:sz w:val="28"/>
          <w:szCs w:val="28"/>
          <w:highlight w:val="none"/>
        </w:rPr>
        <w:t>经正式授权并代表磋商供应商</w:t>
      </w:r>
      <w:r>
        <w:rPr>
          <w:rFonts w:hint="eastAsia" w:ascii="仿宋_GB2312" w:hAnsi="仿宋_GB2312" w:eastAsia="仿宋_GB2312" w:cs="仿宋_GB2312"/>
          <w:color w:val="auto"/>
          <w:sz w:val="28"/>
          <w:szCs w:val="28"/>
          <w:highlight w:val="none"/>
          <w:u w:val="single"/>
        </w:rPr>
        <w:t>（磋商供应商名称、地址）</w:t>
      </w:r>
      <w:r>
        <w:rPr>
          <w:rFonts w:hint="eastAsia" w:ascii="仿宋_GB2312" w:hAnsi="仿宋_GB2312" w:eastAsia="仿宋_GB2312" w:cs="仿宋_GB2312"/>
          <w:color w:val="auto"/>
          <w:sz w:val="28"/>
          <w:szCs w:val="28"/>
          <w:highlight w:val="none"/>
        </w:rPr>
        <w:t>提交下述竞争性磋商响应文件正本1份；副本2份。</w:t>
      </w:r>
    </w:p>
    <w:p>
      <w:pPr>
        <w:pStyle w:val="9"/>
        <w:spacing w:line="600" w:lineRule="exact"/>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竞争性磋商响应文件包含：</w:t>
      </w:r>
    </w:p>
    <w:p>
      <w:pPr>
        <w:pStyle w:val="9"/>
        <w:spacing w:line="600" w:lineRule="exact"/>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商务文件及资格证明文件；</w:t>
      </w:r>
    </w:p>
    <w:p>
      <w:pPr>
        <w:pStyle w:val="9"/>
        <w:spacing w:line="600" w:lineRule="exact"/>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技术文件；</w:t>
      </w:r>
    </w:p>
    <w:p>
      <w:pPr>
        <w:pStyle w:val="9"/>
        <w:spacing w:line="6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在此，授权代表宣布同意如下：</w:t>
      </w:r>
    </w:p>
    <w:p>
      <w:pPr>
        <w:pStyle w:val="9"/>
        <w:spacing w:line="600" w:lineRule="exact"/>
        <w:ind w:firstLine="480"/>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将按竞争性磋商文件的约定履行合同责任和义务；</w:t>
      </w:r>
    </w:p>
    <w:p>
      <w:pPr>
        <w:pStyle w:val="9"/>
        <w:spacing w:line="600" w:lineRule="exact"/>
        <w:ind w:left="840" w:hanging="36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已详细审查全部竞争性磋商文件；我们完全理解并同意放弃对这方面有不明及误解的权力；</w:t>
      </w:r>
    </w:p>
    <w:p>
      <w:pPr>
        <w:pStyle w:val="9"/>
        <w:spacing w:line="600" w:lineRule="exact"/>
        <w:ind w:left="840" w:hanging="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 同意提供按照贵方可能要求的与本次项目磋商有关的一切数据或资料；</w:t>
      </w:r>
    </w:p>
    <w:p>
      <w:pPr>
        <w:pStyle w:val="9"/>
        <w:spacing w:line="600" w:lineRule="exact"/>
        <w:ind w:firstLine="48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4. 与本磋商有关的一切正式往来信函请寄：</w:t>
      </w:r>
      <w:r>
        <w:rPr>
          <w:rFonts w:hint="eastAsia" w:ascii="仿宋_GB2312" w:hAnsi="仿宋_GB2312" w:eastAsia="仿宋_GB2312" w:cs="仿宋_GB2312"/>
          <w:color w:val="auto"/>
          <w:sz w:val="28"/>
          <w:szCs w:val="28"/>
          <w:highlight w:val="none"/>
          <w:u w:val="single"/>
        </w:rPr>
        <w:t xml:space="preserve">                       </w:t>
      </w:r>
    </w:p>
    <w:p>
      <w:pPr>
        <w:pStyle w:val="9"/>
        <w:spacing w:line="600" w:lineRule="exact"/>
        <w:ind w:firstLine="84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电话/传真：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电子函件：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p>
    <w:p>
      <w:pPr>
        <w:pStyle w:val="9"/>
        <w:spacing w:line="600" w:lineRule="exact"/>
        <w:ind w:firstLine="84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pPr>
        <w:pStyle w:val="9"/>
        <w:spacing w:line="600" w:lineRule="exact"/>
        <w:ind w:firstLine="84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法定代表人（负责人）或授权代表签字：</w:t>
      </w:r>
      <w:r>
        <w:rPr>
          <w:rFonts w:hint="eastAsia" w:ascii="仿宋_GB2312" w:hAnsi="仿宋_GB2312" w:eastAsia="仿宋_GB2312" w:cs="仿宋_GB2312"/>
          <w:color w:val="auto"/>
          <w:sz w:val="28"/>
          <w:szCs w:val="28"/>
          <w:highlight w:val="none"/>
          <w:u w:val="single"/>
        </w:rPr>
        <w:t xml:space="preserve">                       </w:t>
      </w:r>
    </w:p>
    <w:p>
      <w:pPr>
        <w:pStyle w:val="9"/>
        <w:spacing w:line="600" w:lineRule="exact"/>
        <w:ind w:firstLine="84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磋商供应商名称（签章）：</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p>
    <w:p>
      <w:pPr>
        <w:pStyle w:val="9"/>
        <w:spacing w:line="600" w:lineRule="exact"/>
        <w:ind w:firstLine="84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开户银行：</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p>
    <w:p>
      <w:pPr>
        <w:pStyle w:val="9"/>
        <w:spacing w:line="440" w:lineRule="exact"/>
        <w:ind w:firstLine="84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帐号/行号：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p>
    <w:p>
      <w:pPr>
        <w:spacing w:line="360" w:lineRule="exact"/>
        <w:rPr>
          <w:rFonts w:eastAsia="Times New Roman"/>
          <w:color w:val="auto"/>
          <w:szCs w:val="21"/>
          <w:highlight w:val="none"/>
        </w:rPr>
      </w:pPr>
    </w:p>
    <w:p>
      <w:pPr>
        <w:spacing w:line="500" w:lineRule="exact"/>
        <w:outlineLvl w:val="2"/>
        <w:rPr>
          <w:rFonts w:ascii="宋体"/>
          <w:b/>
          <w:szCs w:val="21"/>
        </w:rPr>
      </w:pPr>
      <w:r>
        <w:rPr>
          <w:rFonts w:hint="eastAsia" w:ascii="仿宋_GB2312" w:hAnsi="仿宋_GB2312" w:eastAsia="仿宋_GB2312" w:cs="仿宋_GB2312"/>
          <w:bCs/>
          <w:sz w:val="32"/>
          <w:szCs w:val="32"/>
        </w:rPr>
        <w:t>附件</w:t>
      </w:r>
      <w:bookmarkEnd w:id="15"/>
      <w:r>
        <w:rPr>
          <w:rFonts w:hint="eastAsia" w:ascii="仿宋_GB2312" w:hAnsi="仿宋_GB2312" w:eastAsia="仿宋_GB2312" w:cs="仿宋_GB2312"/>
          <w:bCs/>
          <w:sz w:val="32"/>
          <w:szCs w:val="32"/>
          <w:lang w:val="en-US" w:eastAsia="zh-CN"/>
        </w:rPr>
        <w:t>2</w:t>
      </w:r>
      <w:r>
        <w:rPr>
          <w:rFonts w:ascii="宋体" w:hAnsi="宋体"/>
          <w:b/>
          <w:sz w:val="32"/>
          <w:szCs w:val="32"/>
        </w:rPr>
        <w:t xml:space="preserve">  </w:t>
      </w:r>
      <w:r>
        <w:rPr>
          <w:rFonts w:ascii="宋体" w:hAnsi="宋体"/>
          <w:b/>
          <w:szCs w:val="21"/>
        </w:rPr>
        <w:t xml:space="preserve">           </w:t>
      </w:r>
    </w:p>
    <w:p>
      <w:pPr>
        <w:spacing w:line="500" w:lineRule="exact"/>
        <w:jc w:val="center"/>
        <w:rPr>
          <w:rFonts w:ascii="华文中宋" w:hAnsi="华文中宋" w:eastAsia="华文中宋" w:cs="华文中宋"/>
          <w:b/>
          <w:sz w:val="44"/>
          <w:szCs w:val="44"/>
        </w:rPr>
      </w:pPr>
      <w:r>
        <w:rPr>
          <w:rFonts w:hint="eastAsia" w:ascii="华文中宋" w:hAnsi="华文中宋" w:eastAsia="华文中宋" w:cs="华文中宋"/>
          <w:b/>
          <w:sz w:val="44"/>
          <w:szCs w:val="44"/>
        </w:rPr>
        <w:t>报</w:t>
      </w:r>
      <w:r>
        <w:rPr>
          <w:rFonts w:ascii="华文中宋" w:hAnsi="华文中宋" w:eastAsia="华文中宋" w:cs="华文中宋"/>
          <w:b/>
          <w:sz w:val="44"/>
          <w:szCs w:val="44"/>
        </w:rPr>
        <w:t xml:space="preserve">  </w:t>
      </w:r>
      <w:r>
        <w:rPr>
          <w:rFonts w:hint="eastAsia" w:ascii="华文中宋" w:hAnsi="华文中宋" w:eastAsia="华文中宋" w:cs="华文中宋"/>
          <w:b/>
          <w:sz w:val="44"/>
          <w:szCs w:val="44"/>
        </w:rPr>
        <w:t>价</w:t>
      </w:r>
      <w:r>
        <w:rPr>
          <w:rFonts w:ascii="华文中宋" w:hAnsi="华文中宋" w:eastAsia="华文中宋" w:cs="华文中宋"/>
          <w:b/>
          <w:sz w:val="44"/>
          <w:szCs w:val="44"/>
        </w:rPr>
        <w:t xml:space="preserve">  </w:t>
      </w:r>
      <w:r>
        <w:rPr>
          <w:rFonts w:hint="eastAsia" w:ascii="华文中宋" w:hAnsi="华文中宋" w:eastAsia="华文中宋" w:cs="华文中宋"/>
          <w:b/>
          <w:sz w:val="44"/>
          <w:szCs w:val="44"/>
        </w:rPr>
        <w:t>表</w:t>
      </w:r>
    </w:p>
    <w:p>
      <w:pPr>
        <w:pStyle w:val="12"/>
      </w:pPr>
    </w:p>
    <w:p>
      <w:pPr>
        <w:spacing w:line="400" w:lineRule="exact"/>
        <w:rPr>
          <w:rFonts w:hint="eastAsia" w:ascii="仿宋_GB2312" w:hAnsi="仿宋_GB2312" w:eastAsia="仿宋_GB2312" w:cs="仿宋_GB2312"/>
          <w:sz w:val="32"/>
          <w:szCs w:val="32"/>
        </w:rPr>
      </w:pPr>
    </w:p>
    <w:p>
      <w:pPr>
        <w:spacing w:line="400" w:lineRule="exact"/>
        <w:rPr>
          <w:rFonts w:hint="eastAsia" w:ascii="仿宋_GB2312" w:hAnsi="仿宋_GB2312" w:eastAsia="仿宋_GB2312" w:cs="仿宋_GB2312"/>
          <w:sz w:val="32"/>
          <w:szCs w:val="32"/>
        </w:rPr>
      </w:pP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采购项目名称</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新媒体电商培训 </w:t>
      </w:r>
    </w:p>
    <w:p>
      <w:pPr>
        <w:spacing w:line="400" w:lineRule="exact"/>
        <w:rPr>
          <w:rFonts w:eastAsia="仿宋_GB2312"/>
          <w:sz w:val="32"/>
          <w:szCs w:val="32"/>
        </w:rPr>
      </w:pPr>
    </w:p>
    <w:p>
      <w:pPr>
        <w:spacing w:line="400" w:lineRule="exact"/>
        <w:rPr>
          <w:rFonts w:hint="eastAsia" w:eastAsia="仿宋_GB2312"/>
          <w:sz w:val="32"/>
          <w:szCs w:val="32"/>
          <w:lang w:eastAsia="zh-CN"/>
        </w:rPr>
      </w:pPr>
      <w:r>
        <w:rPr>
          <w:rFonts w:hint="eastAsia" w:eastAsia="仿宋_GB2312"/>
          <w:sz w:val="32"/>
          <w:szCs w:val="32"/>
        </w:rPr>
        <w:t>报价表</w:t>
      </w:r>
      <w:r>
        <w:rPr>
          <w:rFonts w:eastAsia="仿宋_GB2312"/>
          <w:sz w:val="32"/>
          <w:szCs w:val="32"/>
        </w:rPr>
        <w:t>参见第</w:t>
      </w:r>
      <w:r>
        <w:rPr>
          <w:rFonts w:hint="eastAsia" w:eastAsia="仿宋_GB2312"/>
          <w:sz w:val="32"/>
          <w:szCs w:val="32"/>
          <w:lang w:eastAsia="zh-CN"/>
        </w:rPr>
        <w:t>二</w:t>
      </w:r>
      <w:r>
        <w:rPr>
          <w:rFonts w:eastAsia="仿宋_GB2312"/>
          <w:sz w:val="32"/>
          <w:szCs w:val="32"/>
        </w:rPr>
        <w:t>章</w:t>
      </w:r>
      <w:r>
        <w:rPr>
          <w:rFonts w:hint="eastAsia" w:eastAsia="仿宋_GB2312"/>
          <w:sz w:val="32"/>
          <w:szCs w:val="32"/>
        </w:rPr>
        <w:t xml:space="preserve"> 项目</w:t>
      </w:r>
      <w:r>
        <w:rPr>
          <w:rFonts w:hint="eastAsia" w:eastAsia="仿宋_GB2312"/>
          <w:sz w:val="32"/>
          <w:szCs w:val="32"/>
          <w:lang w:eastAsia="zh-CN"/>
        </w:rPr>
        <w:t>服务</w:t>
      </w:r>
      <w:r>
        <w:rPr>
          <w:rFonts w:eastAsia="仿宋_GB2312"/>
          <w:sz w:val="32"/>
          <w:szCs w:val="32"/>
        </w:rPr>
        <w:t>需求</w:t>
      </w:r>
      <w:r>
        <w:rPr>
          <w:rFonts w:hint="eastAsia" w:eastAsia="仿宋_GB2312"/>
          <w:sz w:val="32"/>
          <w:szCs w:val="32"/>
          <w:lang w:eastAsia="zh-CN"/>
        </w:rPr>
        <w:t>表</w:t>
      </w:r>
    </w:p>
    <w:p>
      <w:pPr>
        <w:pStyle w:val="9"/>
        <w:rPr>
          <w:b/>
        </w:rPr>
      </w:pPr>
    </w:p>
    <w:p>
      <w:pPr>
        <w:pStyle w:val="9"/>
        <w:spacing w:line="400" w:lineRule="exact"/>
        <w:rPr>
          <w:rFonts w:hAnsi="宋体"/>
        </w:rPr>
      </w:pPr>
    </w:p>
    <w:p>
      <w:pPr>
        <w:pStyle w:val="9"/>
        <w:spacing w:line="400" w:lineRule="exact"/>
        <w:rPr>
          <w:rFonts w:hAnsi="宋体"/>
        </w:rPr>
      </w:pPr>
    </w:p>
    <w:p>
      <w:pPr>
        <w:pStyle w:val="9"/>
        <w:spacing w:line="400" w:lineRule="exact"/>
        <w:rPr>
          <w:rFonts w:hAnsi="宋体"/>
        </w:rPr>
      </w:pPr>
    </w:p>
    <w:p>
      <w:pPr>
        <w:pStyle w:val="9"/>
        <w:spacing w:line="400" w:lineRule="exact"/>
        <w:rPr>
          <w:rFonts w:hAnsi="宋体"/>
        </w:rPr>
      </w:pPr>
    </w:p>
    <w:p>
      <w:pPr>
        <w:pStyle w:val="9"/>
        <w:spacing w:line="400" w:lineRule="exact"/>
        <w:rPr>
          <w:rFonts w:hAnsi="宋体"/>
        </w:rPr>
      </w:pPr>
    </w:p>
    <w:p>
      <w:pPr>
        <w:pStyle w:val="9"/>
        <w:spacing w:line="400" w:lineRule="exact"/>
        <w:rPr>
          <w:rFonts w:hint="eastAsia" w:hAnsi="宋体"/>
        </w:rPr>
      </w:pPr>
    </w:p>
    <w:p>
      <w:pPr>
        <w:pStyle w:val="9"/>
        <w:spacing w:line="400" w:lineRule="exact"/>
        <w:rPr>
          <w:rFonts w:hAnsi="宋体"/>
        </w:rPr>
      </w:pPr>
    </w:p>
    <w:p>
      <w:pPr>
        <w:pStyle w:val="9"/>
        <w:spacing w:line="600" w:lineRule="exact"/>
        <w:rPr>
          <w:rFonts w:ascii="Times New Roman" w:hAnsi="Times New Roman" w:eastAsia="仿宋_GB2312"/>
          <w:sz w:val="28"/>
          <w:szCs w:val="28"/>
        </w:rPr>
      </w:pPr>
      <w:r>
        <w:rPr>
          <w:rFonts w:hint="eastAsia" w:ascii="Times New Roman" w:hAnsi="Times New Roman" w:eastAsia="仿宋_GB2312"/>
          <w:sz w:val="28"/>
          <w:szCs w:val="28"/>
        </w:rPr>
        <w:t>供应商（公章）：</w:t>
      </w:r>
    </w:p>
    <w:p>
      <w:pPr>
        <w:pStyle w:val="9"/>
        <w:spacing w:line="600" w:lineRule="exact"/>
        <w:rPr>
          <w:rFonts w:ascii="Times New Roman" w:hAnsi="Times New Roman" w:eastAsia="仿宋_GB2312"/>
          <w:sz w:val="28"/>
          <w:szCs w:val="28"/>
        </w:rPr>
      </w:pPr>
    </w:p>
    <w:p>
      <w:pPr>
        <w:pStyle w:val="9"/>
        <w:spacing w:line="600" w:lineRule="exact"/>
        <w:rPr>
          <w:rFonts w:ascii="Times New Roman" w:hAnsi="Times New Roman" w:eastAsia="仿宋_GB2312"/>
          <w:sz w:val="28"/>
          <w:szCs w:val="28"/>
        </w:rPr>
      </w:pPr>
      <w:r>
        <w:rPr>
          <w:rFonts w:hint="eastAsia" w:ascii="Times New Roman" w:hAnsi="Times New Roman" w:eastAsia="仿宋_GB2312"/>
          <w:sz w:val="28"/>
          <w:szCs w:val="28"/>
        </w:rPr>
        <w:t>法定代表人或委托代理人签字：</w:t>
      </w:r>
    </w:p>
    <w:p>
      <w:pPr>
        <w:pStyle w:val="9"/>
        <w:spacing w:line="600" w:lineRule="exact"/>
        <w:rPr>
          <w:rFonts w:ascii="Times New Roman" w:hAnsi="Times New Roman" w:eastAsia="仿宋_GB2312"/>
          <w:sz w:val="28"/>
          <w:szCs w:val="28"/>
        </w:rPr>
      </w:pPr>
    </w:p>
    <w:p>
      <w:pPr>
        <w:pStyle w:val="9"/>
        <w:spacing w:line="600" w:lineRule="exact"/>
        <w:rPr>
          <w:rFonts w:ascii="Times New Roman" w:hAnsi="Times New Roman" w:eastAsia="仿宋_GB2312"/>
          <w:sz w:val="28"/>
          <w:szCs w:val="28"/>
        </w:rPr>
      </w:pPr>
      <w:r>
        <w:rPr>
          <w:rFonts w:hint="eastAsia" w:ascii="Times New Roman" w:hAnsi="Times New Roman" w:eastAsia="仿宋_GB2312"/>
          <w:sz w:val="28"/>
          <w:szCs w:val="28"/>
        </w:rPr>
        <w:t>日</w:t>
      </w:r>
      <w:r>
        <w:rPr>
          <w:rFonts w:ascii="Times New Roman" w:hAnsi="Times New Roman" w:eastAsia="仿宋_GB2312"/>
          <w:sz w:val="28"/>
          <w:szCs w:val="28"/>
        </w:rPr>
        <w:t xml:space="preserve"> </w:t>
      </w:r>
      <w:r>
        <w:rPr>
          <w:rFonts w:hint="eastAsia" w:ascii="Times New Roman" w:hAnsi="Times New Roman" w:eastAsia="仿宋_GB2312"/>
          <w:sz w:val="28"/>
          <w:szCs w:val="28"/>
        </w:rPr>
        <w:t>期：</w:t>
      </w:r>
    </w:p>
    <w:p>
      <w:pPr>
        <w:pStyle w:val="9"/>
        <w:spacing w:line="600" w:lineRule="exact"/>
        <w:rPr>
          <w:rFonts w:ascii="仿宋_GB2312" w:hAnsi="仿宋_GB2312" w:eastAsia="仿宋_GB2312" w:cs="仿宋_GB2312"/>
          <w:sz w:val="28"/>
          <w:szCs w:val="28"/>
        </w:rPr>
      </w:pPr>
      <w:r>
        <w:rPr>
          <w:rFonts w:ascii="宋体"/>
          <w:b/>
          <w:szCs w:val="21"/>
        </w:rPr>
        <w:br w:type="page"/>
      </w:r>
    </w:p>
    <w:p>
      <w:pPr>
        <w:spacing w:line="300" w:lineRule="auto"/>
        <w:rPr>
          <w:rFonts w:hint="eastAsia" w:ascii="宋体" w:eastAsia="仿宋_GB2312"/>
          <w:b/>
          <w:sz w:val="32"/>
          <w:szCs w:val="32"/>
          <w:lang w:val="en-US" w:eastAsia="zh-CN"/>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3</w:t>
      </w:r>
    </w:p>
    <w:p>
      <w:pPr>
        <w:spacing w:line="300" w:lineRule="auto"/>
        <w:jc w:val="center"/>
        <w:rPr>
          <w:rFonts w:ascii="华文中宋" w:hAnsi="华文中宋" w:eastAsia="华文中宋" w:cs="华文中宋"/>
          <w:b/>
          <w:sz w:val="44"/>
          <w:szCs w:val="44"/>
        </w:rPr>
      </w:pPr>
      <w:r>
        <w:rPr>
          <w:rFonts w:hint="eastAsia" w:ascii="华文中宋" w:hAnsi="华文中宋" w:eastAsia="华文中宋" w:cs="华文中宋"/>
          <w:b/>
          <w:sz w:val="44"/>
          <w:szCs w:val="44"/>
        </w:rPr>
        <w:t>商务响应偏离情况说明表</w:t>
      </w:r>
    </w:p>
    <w:p>
      <w:pPr>
        <w:spacing w:line="420" w:lineRule="exact"/>
        <w:rPr>
          <w:rFonts w:ascii="仿宋" w:hAnsi="仿宋" w:eastAsia="仿宋" w:cs="仿宋"/>
          <w:szCs w:val="21"/>
        </w:rPr>
      </w:pP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请逐条对应本项目采购文件第三章“服务需求一览表”中的商务要求，详细填写相应的具体内容。“偏离说明”一栏应当选择“正偏离”、“负偏离”或“无偏离”进行填写。</w:t>
      </w:r>
    </w:p>
    <w:tbl>
      <w:tblPr>
        <w:tblStyle w:val="14"/>
        <w:tblpPr w:leftFromText="180" w:rightFromText="180" w:vertAnchor="text" w:horzAnchor="margin" w:tblpXSpec="center" w:tblpY="9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753"/>
        <w:gridCol w:w="368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50" w:type="dxa"/>
            <w:vAlign w:val="center"/>
          </w:tcPr>
          <w:p>
            <w:pPr>
              <w:spacing w:line="340" w:lineRule="exact"/>
              <w:jc w:val="center"/>
              <w:rPr>
                <w:rFonts w:ascii="黑体" w:hAnsi="黑体" w:eastAsia="黑体" w:cs="黑体"/>
                <w:sz w:val="28"/>
                <w:szCs w:val="28"/>
              </w:rPr>
            </w:pPr>
            <w:r>
              <w:rPr>
                <w:rFonts w:hint="eastAsia" w:ascii="黑体" w:hAnsi="黑体" w:eastAsia="黑体" w:cs="黑体"/>
                <w:sz w:val="28"/>
                <w:szCs w:val="28"/>
              </w:rPr>
              <w:t>项号</w:t>
            </w:r>
          </w:p>
        </w:tc>
        <w:tc>
          <w:tcPr>
            <w:tcW w:w="3753" w:type="dxa"/>
            <w:vAlign w:val="center"/>
          </w:tcPr>
          <w:p>
            <w:pPr>
              <w:spacing w:line="340" w:lineRule="exact"/>
              <w:jc w:val="center"/>
              <w:rPr>
                <w:rFonts w:ascii="黑体" w:hAnsi="黑体" w:eastAsia="黑体" w:cs="黑体"/>
                <w:sz w:val="28"/>
                <w:szCs w:val="28"/>
              </w:rPr>
            </w:pPr>
            <w:r>
              <w:rPr>
                <w:rFonts w:hint="eastAsia" w:ascii="黑体" w:hAnsi="黑体" w:eastAsia="黑体" w:cs="黑体"/>
                <w:sz w:val="28"/>
                <w:szCs w:val="28"/>
              </w:rPr>
              <w:t>采购文件的商务需求</w:t>
            </w:r>
          </w:p>
        </w:tc>
        <w:tc>
          <w:tcPr>
            <w:tcW w:w="3685" w:type="dxa"/>
            <w:vAlign w:val="center"/>
          </w:tcPr>
          <w:p>
            <w:pPr>
              <w:spacing w:line="340" w:lineRule="exact"/>
              <w:jc w:val="center"/>
              <w:rPr>
                <w:rFonts w:ascii="黑体" w:hAnsi="黑体" w:eastAsia="黑体" w:cs="黑体"/>
                <w:sz w:val="28"/>
                <w:szCs w:val="28"/>
              </w:rPr>
            </w:pPr>
            <w:r>
              <w:rPr>
                <w:rFonts w:hint="eastAsia" w:ascii="黑体" w:hAnsi="黑体" w:eastAsia="黑体" w:cs="黑体"/>
                <w:sz w:val="28"/>
                <w:szCs w:val="28"/>
              </w:rPr>
              <w:t>竞争性</w:t>
            </w:r>
            <w:r>
              <w:rPr>
                <w:rFonts w:hint="eastAsia" w:ascii="黑体" w:hAnsi="黑体" w:eastAsia="黑体" w:cs="黑体"/>
                <w:sz w:val="28"/>
                <w:szCs w:val="28"/>
                <w:lang w:eastAsia="zh-CN"/>
              </w:rPr>
              <w:t>磋商</w:t>
            </w:r>
            <w:r>
              <w:rPr>
                <w:rFonts w:hint="eastAsia" w:ascii="黑体" w:hAnsi="黑体" w:eastAsia="黑体" w:cs="黑体"/>
                <w:sz w:val="28"/>
                <w:szCs w:val="28"/>
              </w:rPr>
              <w:t>响应文件承诺的商务条款</w:t>
            </w:r>
          </w:p>
        </w:tc>
        <w:tc>
          <w:tcPr>
            <w:tcW w:w="1418" w:type="dxa"/>
            <w:vAlign w:val="center"/>
          </w:tcPr>
          <w:p>
            <w:pPr>
              <w:spacing w:line="340" w:lineRule="exact"/>
              <w:jc w:val="center"/>
              <w:rPr>
                <w:rFonts w:ascii="黑体" w:hAnsi="黑体" w:eastAsia="黑体" w:cs="黑体"/>
                <w:sz w:val="28"/>
                <w:szCs w:val="28"/>
              </w:rPr>
            </w:pPr>
            <w:r>
              <w:rPr>
                <w:rFonts w:hint="eastAsia" w:ascii="黑体" w:hAnsi="黑体" w:eastAsia="黑体" w:cs="黑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750" w:type="dxa"/>
            <w:vAlign w:val="center"/>
          </w:tcPr>
          <w:p>
            <w:pPr>
              <w:spacing w:line="340" w:lineRule="exact"/>
              <w:jc w:val="center"/>
              <w:rPr>
                <w:rFonts w:eastAsia="仿宋_GB2312"/>
                <w:sz w:val="28"/>
                <w:szCs w:val="28"/>
              </w:rPr>
            </w:pPr>
            <w:r>
              <w:rPr>
                <w:rFonts w:hint="eastAsia" w:eastAsia="仿宋_GB2312"/>
                <w:sz w:val="28"/>
                <w:szCs w:val="28"/>
              </w:rPr>
              <w:t>一</w:t>
            </w:r>
          </w:p>
        </w:tc>
        <w:tc>
          <w:tcPr>
            <w:tcW w:w="3753" w:type="dxa"/>
          </w:tcPr>
          <w:p>
            <w:pPr>
              <w:spacing w:line="340" w:lineRule="exact"/>
              <w:rPr>
                <w:rFonts w:eastAsia="仿宋_GB2312"/>
                <w:sz w:val="28"/>
                <w:szCs w:val="28"/>
              </w:rPr>
            </w:pPr>
            <w:r>
              <w:rPr>
                <w:rFonts w:eastAsia="仿宋_GB2312"/>
                <w:sz w:val="28"/>
                <w:szCs w:val="28"/>
              </w:rPr>
              <w:t>1  ……</w:t>
            </w:r>
          </w:p>
          <w:p>
            <w:pPr>
              <w:spacing w:line="340" w:lineRule="exact"/>
              <w:rPr>
                <w:rFonts w:eastAsia="仿宋_GB2312"/>
                <w:sz w:val="28"/>
                <w:szCs w:val="28"/>
              </w:rPr>
            </w:pPr>
            <w:r>
              <w:rPr>
                <w:rFonts w:eastAsia="仿宋_GB2312"/>
                <w:sz w:val="28"/>
                <w:szCs w:val="28"/>
              </w:rPr>
              <w:t>2  ……</w:t>
            </w:r>
          </w:p>
          <w:p>
            <w:pPr>
              <w:spacing w:line="340" w:lineRule="exact"/>
              <w:rPr>
                <w:rFonts w:eastAsia="仿宋_GB2312"/>
                <w:sz w:val="28"/>
                <w:szCs w:val="28"/>
              </w:rPr>
            </w:pPr>
            <w:r>
              <w:rPr>
                <w:rFonts w:eastAsia="仿宋_GB2312"/>
                <w:sz w:val="28"/>
                <w:szCs w:val="28"/>
              </w:rPr>
              <w:t>3  ……</w:t>
            </w:r>
          </w:p>
          <w:p>
            <w:pPr>
              <w:spacing w:line="340" w:lineRule="exact"/>
              <w:rPr>
                <w:rFonts w:eastAsia="仿宋_GB2312"/>
                <w:sz w:val="28"/>
                <w:szCs w:val="28"/>
              </w:rPr>
            </w:pPr>
            <w:r>
              <w:rPr>
                <w:rFonts w:eastAsia="仿宋_GB2312"/>
                <w:sz w:val="28"/>
                <w:szCs w:val="28"/>
              </w:rPr>
              <w:t>……</w:t>
            </w:r>
          </w:p>
        </w:tc>
        <w:tc>
          <w:tcPr>
            <w:tcW w:w="3685" w:type="dxa"/>
          </w:tcPr>
          <w:p>
            <w:pPr>
              <w:spacing w:line="340" w:lineRule="exact"/>
              <w:rPr>
                <w:rFonts w:eastAsia="仿宋_GB2312"/>
                <w:sz w:val="28"/>
                <w:szCs w:val="28"/>
              </w:rPr>
            </w:pPr>
            <w:r>
              <w:rPr>
                <w:rFonts w:eastAsia="仿宋_GB2312"/>
                <w:sz w:val="28"/>
                <w:szCs w:val="28"/>
              </w:rPr>
              <w:t>1  ……</w:t>
            </w:r>
          </w:p>
          <w:p>
            <w:pPr>
              <w:spacing w:line="340" w:lineRule="exact"/>
              <w:rPr>
                <w:rFonts w:eastAsia="仿宋_GB2312"/>
                <w:sz w:val="28"/>
                <w:szCs w:val="28"/>
              </w:rPr>
            </w:pPr>
            <w:r>
              <w:rPr>
                <w:rFonts w:eastAsia="仿宋_GB2312"/>
                <w:sz w:val="28"/>
                <w:szCs w:val="28"/>
              </w:rPr>
              <w:t>2  ……</w:t>
            </w:r>
          </w:p>
          <w:p>
            <w:pPr>
              <w:spacing w:line="340" w:lineRule="exact"/>
              <w:rPr>
                <w:rFonts w:eastAsia="仿宋_GB2312"/>
                <w:sz w:val="28"/>
                <w:szCs w:val="28"/>
              </w:rPr>
            </w:pPr>
            <w:r>
              <w:rPr>
                <w:rFonts w:eastAsia="仿宋_GB2312"/>
                <w:sz w:val="28"/>
                <w:szCs w:val="28"/>
              </w:rPr>
              <w:t>3  ……</w:t>
            </w:r>
          </w:p>
          <w:p>
            <w:pPr>
              <w:spacing w:line="340" w:lineRule="exact"/>
              <w:rPr>
                <w:rFonts w:eastAsia="仿宋_GB2312"/>
                <w:sz w:val="28"/>
                <w:szCs w:val="28"/>
              </w:rPr>
            </w:pPr>
            <w:r>
              <w:rPr>
                <w:rFonts w:eastAsia="仿宋_GB2312"/>
                <w:sz w:val="28"/>
                <w:szCs w:val="28"/>
              </w:rPr>
              <w:t>……</w:t>
            </w:r>
          </w:p>
        </w:tc>
        <w:tc>
          <w:tcPr>
            <w:tcW w:w="1418" w:type="dxa"/>
            <w:vAlign w:val="center"/>
          </w:tcPr>
          <w:p>
            <w:pPr>
              <w:spacing w:line="300" w:lineRule="exact"/>
              <w:jc w:val="center"/>
              <w:rPr>
                <w:rFonts w:eastAsia="仿宋_GB2312"/>
                <w:sz w:val="28"/>
                <w:szCs w:val="28"/>
              </w:rPr>
            </w:pPr>
            <w:r>
              <w:rPr>
                <w:rFonts w:hint="eastAsia" w:eastAsia="仿宋_GB2312"/>
                <w:sz w:val="28"/>
                <w:szCs w:val="28"/>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750" w:type="dxa"/>
            <w:vAlign w:val="center"/>
          </w:tcPr>
          <w:p>
            <w:pPr>
              <w:spacing w:line="340" w:lineRule="exact"/>
              <w:jc w:val="center"/>
              <w:rPr>
                <w:rFonts w:eastAsia="仿宋_GB2312"/>
                <w:sz w:val="28"/>
                <w:szCs w:val="28"/>
              </w:rPr>
            </w:pPr>
            <w:r>
              <w:rPr>
                <w:rFonts w:eastAsia="仿宋_GB2312"/>
                <w:sz w:val="28"/>
                <w:szCs w:val="28"/>
              </w:rPr>
              <w:t>…</w:t>
            </w:r>
          </w:p>
        </w:tc>
        <w:tc>
          <w:tcPr>
            <w:tcW w:w="3753" w:type="dxa"/>
          </w:tcPr>
          <w:p>
            <w:pPr>
              <w:spacing w:line="340" w:lineRule="exact"/>
              <w:rPr>
                <w:rFonts w:eastAsia="仿宋_GB2312"/>
                <w:sz w:val="28"/>
                <w:szCs w:val="28"/>
              </w:rPr>
            </w:pPr>
            <w:r>
              <w:rPr>
                <w:rFonts w:eastAsia="仿宋_GB2312"/>
                <w:sz w:val="28"/>
                <w:szCs w:val="28"/>
              </w:rPr>
              <w:t>1 ……</w:t>
            </w:r>
          </w:p>
          <w:p>
            <w:pPr>
              <w:spacing w:line="340" w:lineRule="exact"/>
              <w:rPr>
                <w:rFonts w:eastAsia="仿宋_GB2312"/>
                <w:sz w:val="28"/>
                <w:szCs w:val="28"/>
              </w:rPr>
            </w:pPr>
            <w:r>
              <w:rPr>
                <w:rFonts w:eastAsia="仿宋_GB2312"/>
                <w:sz w:val="28"/>
                <w:szCs w:val="28"/>
              </w:rPr>
              <w:t>2.</w:t>
            </w:r>
            <w:r>
              <w:rPr>
                <w:rFonts w:hint="eastAsia" w:eastAsia="仿宋_GB2312"/>
                <w:sz w:val="28"/>
                <w:szCs w:val="28"/>
              </w:rPr>
              <w:t>合同签订日期：</w:t>
            </w:r>
          </w:p>
          <w:p>
            <w:pPr>
              <w:spacing w:line="340" w:lineRule="exact"/>
              <w:rPr>
                <w:rFonts w:eastAsia="仿宋_GB2312"/>
                <w:sz w:val="28"/>
                <w:szCs w:val="28"/>
              </w:rPr>
            </w:pPr>
            <w:r>
              <w:rPr>
                <w:rFonts w:eastAsia="仿宋_GB2312"/>
                <w:sz w:val="28"/>
                <w:szCs w:val="28"/>
              </w:rPr>
              <w:t>3.</w:t>
            </w:r>
            <w:r>
              <w:rPr>
                <w:rFonts w:hint="eastAsia" w:eastAsia="仿宋_GB2312"/>
                <w:sz w:val="28"/>
                <w:szCs w:val="28"/>
              </w:rPr>
              <w:t>交货期：</w:t>
            </w:r>
          </w:p>
          <w:p>
            <w:pPr>
              <w:spacing w:line="340" w:lineRule="exact"/>
              <w:rPr>
                <w:rFonts w:eastAsia="仿宋_GB2312"/>
                <w:sz w:val="28"/>
                <w:szCs w:val="28"/>
              </w:rPr>
            </w:pPr>
            <w:r>
              <w:rPr>
                <w:rFonts w:eastAsia="仿宋_GB2312"/>
                <w:sz w:val="28"/>
                <w:szCs w:val="28"/>
              </w:rPr>
              <w:t>4.</w:t>
            </w:r>
            <w:r>
              <w:rPr>
                <w:rFonts w:hint="eastAsia" w:eastAsia="仿宋_GB2312"/>
                <w:sz w:val="28"/>
                <w:szCs w:val="28"/>
              </w:rPr>
              <w:t>交货地点：</w:t>
            </w:r>
          </w:p>
          <w:p>
            <w:pPr>
              <w:spacing w:line="340" w:lineRule="exact"/>
              <w:rPr>
                <w:rFonts w:eastAsia="仿宋_GB2312"/>
                <w:sz w:val="28"/>
                <w:szCs w:val="28"/>
              </w:rPr>
            </w:pPr>
            <w:r>
              <w:rPr>
                <w:rFonts w:eastAsia="仿宋_GB2312"/>
                <w:sz w:val="28"/>
                <w:szCs w:val="28"/>
              </w:rPr>
              <w:t>5 ……</w:t>
            </w:r>
          </w:p>
        </w:tc>
        <w:tc>
          <w:tcPr>
            <w:tcW w:w="3685" w:type="dxa"/>
          </w:tcPr>
          <w:p>
            <w:pPr>
              <w:spacing w:line="340" w:lineRule="exact"/>
              <w:rPr>
                <w:rFonts w:eastAsia="仿宋_GB2312"/>
                <w:sz w:val="28"/>
                <w:szCs w:val="28"/>
              </w:rPr>
            </w:pPr>
            <w:r>
              <w:rPr>
                <w:rFonts w:eastAsia="仿宋_GB2312"/>
                <w:sz w:val="28"/>
                <w:szCs w:val="28"/>
              </w:rPr>
              <w:t>1 ……</w:t>
            </w:r>
          </w:p>
          <w:p>
            <w:pPr>
              <w:spacing w:line="340" w:lineRule="exact"/>
              <w:rPr>
                <w:rFonts w:eastAsia="仿宋_GB2312"/>
                <w:sz w:val="28"/>
                <w:szCs w:val="28"/>
              </w:rPr>
            </w:pPr>
            <w:r>
              <w:rPr>
                <w:rFonts w:eastAsia="仿宋_GB2312"/>
                <w:sz w:val="28"/>
                <w:szCs w:val="28"/>
              </w:rPr>
              <w:t>2.</w:t>
            </w:r>
            <w:r>
              <w:rPr>
                <w:rFonts w:hint="eastAsia" w:eastAsia="仿宋_GB2312"/>
                <w:sz w:val="28"/>
                <w:szCs w:val="28"/>
              </w:rPr>
              <w:t>合同签订日期：</w:t>
            </w:r>
          </w:p>
          <w:p>
            <w:pPr>
              <w:spacing w:line="340" w:lineRule="exact"/>
              <w:rPr>
                <w:rFonts w:eastAsia="仿宋_GB2312"/>
                <w:sz w:val="28"/>
                <w:szCs w:val="28"/>
              </w:rPr>
            </w:pPr>
            <w:r>
              <w:rPr>
                <w:rFonts w:eastAsia="仿宋_GB2312"/>
                <w:sz w:val="28"/>
                <w:szCs w:val="28"/>
              </w:rPr>
              <w:t>3.</w:t>
            </w:r>
            <w:r>
              <w:rPr>
                <w:rFonts w:hint="eastAsia" w:eastAsia="仿宋_GB2312"/>
                <w:sz w:val="28"/>
                <w:szCs w:val="28"/>
              </w:rPr>
              <w:t>交货期：</w:t>
            </w:r>
          </w:p>
          <w:p>
            <w:pPr>
              <w:spacing w:line="340" w:lineRule="exact"/>
              <w:rPr>
                <w:rFonts w:eastAsia="仿宋_GB2312"/>
                <w:sz w:val="28"/>
                <w:szCs w:val="28"/>
              </w:rPr>
            </w:pPr>
            <w:r>
              <w:rPr>
                <w:rFonts w:eastAsia="仿宋_GB2312"/>
                <w:sz w:val="28"/>
                <w:szCs w:val="28"/>
              </w:rPr>
              <w:t>4.</w:t>
            </w:r>
            <w:r>
              <w:rPr>
                <w:rFonts w:hint="eastAsia" w:eastAsia="仿宋_GB2312"/>
                <w:sz w:val="28"/>
                <w:szCs w:val="28"/>
              </w:rPr>
              <w:t>交货地点：</w:t>
            </w:r>
          </w:p>
          <w:p>
            <w:pPr>
              <w:spacing w:line="340" w:lineRule="exact"/>
              <w:rPr>
                <w:rFonts w:eastAsia="仿宋_GB2312"/>
                <w:sz w:val="28"/>
                <w:szCs w:val="28"/>
              </w:rPr>
            </w:pPr>
            <w:r>
              <w:rPr>
                <w:rFonts w:eastAsia="仿宋_GB2312"/>
                <w:sz w:val="28"/>
                <w:szCs w:val="28"/>
              </w:rPr>
              <w:t>5 ……</w:t>
            </w:r>
          </w:p>
        </w:tc>
        <w:tc>
          <w:tcPr>
            <w:tcW w:w="1418" w:type="dxa"/>
            <w:vAlign w:val="center"/>
          </w:tcPr>
          <w:p>
            <w:pPr>
              <w:spacing w:line="300" w:lineRule="exact"/>
              <w:jc w:val="center"/>
              <w:rPr>
                <w:rFonts w:eastAsia="仿宋_GB2312"/>
                <w:sz w:val="28"/>
                <w:szCs w:val="28"/>
              </w:rPr>
            </w:pPr>
          </w:p>
          <w:p>
            <w:pPr>
              <w:spacing w:line="300" w:lineRule="exact"/>
              <w:jc w:val="center"/>
              <w:rPr>
                <w:rFonts w:eastAsia="仿宋_GB2312"/>
                <w:sz w:val="28"/>
                <w:szCs w:val="28"/>
              </w:rPr>
            </w:pPr>
            <w:r>
              <w:rPr>
                <w:rFonts w:hint="eastAsia" w:eastAsia="仿宋_GB2312"/>
                <w:sz w:val="28"/>
                <w:szCs w:val="28"/>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606" w:type="dxa"/>
            <w:gridSpan w:val="4"/>
            <w:vAlign w:val="center"/>
          </w:tcPr>
          <w:p>
            <w:pPr>
              <w:rPr>
                <w:rFonts w:eastAsia="仿宋_GB2312"/>
                <w:sz w:val="28"/>
                <w:szCs w:val="28"/>
              </w:rPr>
            </w:pP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供应商名称（盖章）：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606" w:type="dxa"/>
            <w:gridSpan w:val="4"/>
            <w:vAlign w:val="center"/>
          </w:tcPr>
          <w:p>
            <w:pPr>
              <w:rPr>
                <w:rFonts w:eastAsia="仿宋_GB2312"/>
                <w:sz w:val="28"/>
                <w:szCs w:val="28"/>
              </w:rPr>
            </w:pPr>
            <w:r>
              <w:rPr>
                <w:rFonts w:hint="eastAsia" w:ascii="仿宋_GB2312" w:hAnsi="仿宋_GB2312" w:eastAsia="仿宋_GB2312" w:cs="仿宋_GB2312"/>
                <w:sz w:val="28"/>
                <w:szCs w:val="28"/>
              </w:rPr>
              <w:t>法定代表人或委托代理人（签字）：</w:t>
            </w:r>
          </w:p>
        </w:tc>
      </w:tr>
    </w:tbl>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注：</w:t>
      </w:r>
      <w:r>
        <w:rPr>
          <w:rFonts w:hint="eastAsia" w:ascii="仿宋_GB2312" w:hAnsi="仿宋_GB2312" w:eastAsia="仿宋_GB2312" w:cs="仿宋_GB2312"/>
          <w:bCs/>
          <w:sz w:val="28"/>
          <w:szCs w:val="28"/>
        </w:rPr>
        <w:t>（1）表格内</w:t>
      </w:r>
      <w:r>
        <w:rPr>
          <w:rFonts w:hint="eastAsia" w:ascii="仿宋_GB2312" w:hAnsi="仿宋_GB2312" w:eastAsia="仿宋_GB2312" w:cs="仿宋_GB2312"/>
          <w:sz w:val="28"/>
          <w:szCs w:val="28"/>
        </w:rPr>
        <w:t>容均需按要求填写并盖章，不得留空，否则按竞标响应无效处理。</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（2）如果采购文件需求为小于或大于某个数值标准时，竞争性</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响应文件不得直接复制采购文件需求，竞争性</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响应文件对应内容应当写明商务响应的实际数值，否则按竞标无效处理。</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（3）当竞争性</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响应文件承诺的商务响应低于采购文件要求时，供应商应当如实写明“负偏离”，否则视为虚假报价。</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供应商必须加盖公章并签字，若此表由多页构成的，应逐页加盖</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供应商公章并由法定代表人或委托代理人签字，无签字、盖公章的竞标无效。</w:t>
      </w:r>
    </w:p>
    <w:p>
      <w:pPr>
        <w:spacing w:line="400" w:lineRule="exact"/>
        <w:rPr>
          <w:rFonts w:ascii="仿宋_GB2312" w:hAnsi="仿宋_GB2312" w:eastAsia="仿宋_GB2312" w:cs="仿宋_GB2312"/>
          <w:b/>
          <w:sz w:val="24"/>
        </w:rPr>
      </w:pPr>
      <w:r>
        <w:rPr>
          <w:rFonts w:ascii="仿宋" w:hAnsi="仿宋" w:eastAsia="仿宋" w:cs="仿宋"/>
          <w:szCs w:val="21"/>
        </w:rPr>
        <w:t xml:space="preserve"> </w:t>
      </w:r>
    </w:p>
    <w:p>
      <w:pPr>
        <w:spacing w:line="300" w:lineRule="auto"/>
        <w:rPr>
          <w:rFonts w:hint="eastAsia" w:ascii="宋体" w:eastAsia="仿宋_GB2312"/>
          <w:b/>
          <w:sz w:val="28"/>
          <w:szCs w:val="28"/>
          <w:lang w:val="en-US" w:eastAsia="zh-CN"/>
        </w:rPr>
      </w:pPr>
      <w:r>
        <w:rPr>
          <w:rFonts w:ascii="宋体"/>
          <w:b/>
          <w:sz w:val="28"/>
          <w:szCs w:val="28"/>
        </w:rPr>
        <w:br w:type="page"/>
      </w: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4</w:t>
      </w:r>
    </w:p>
    <w:p>
      <w:pPr>
        <w:spacing w:before="312" w:beforeLines="100" w:after="156" w:afterLines="50" w:line="520" w:lineRule="exact"/>
        <w:ind w:left="540"/>
        <w:jc w:val="center"/>
        <w:rPr>
          <w:rFonts w:hint="eastAsia" w:ascii="华文中宋" w:hAnsi="华文中宋" w:eastAsia="华文中宋" w:cs="华文中宋"/>
          <w:b/>
          <w:color w:val="auto"/>
          <w:kern w:val="0"/>
          <w:sz w:val="44"/>
          <w:szCs w:val="44"/>
          <w:highlight w:val="none"/>
          <w:lang w:bidi="ar"/>
        </w:rPr>
      </w:pPr>
      <w:r>
        <w:rPr>
          <w:rFonts w:hint="eastAsia" w:ascii="华文中宋" w:hAnsi="华文中宋" w:eastAsia="华文中宋" w:cs="华文中宋"/>
          <w:b/>
          <w:color w:val="auto"/>
          <w:kern w:val="0"/>
          <w:sz w:val="44"/>
          <w:szCs w:val="44"/>
          <w:highlight w:val="none"/>
          <w:lang w:bidi="ar"/>
        </w:rPr>
        <w:t>法定代表人（负责人）证明书</w:t>
      </w:r>
    </w:p>
    <w:p>
      <w:pPr>
        <w:spacing w:line="520" w:lineRule="exact"/>
        <w:ind w:left="540"/>
        <w:rPr>
          <w:rFonts w:ascii="仿宋_GB2312" w:hAnsi="仿宋_GB2312" w:eastAsia="仿宋_GB2312" w:cs="仿宋_GB2312"/>
          <w:color w:val="auto"/>
          <w:sz w:val="32"/>
          <w:szCs w:val="32"/>
          <w:highlight w:val="none"/>
        </w:rPr>
      </w:pPr>
    </w:p>
    <w:p>
      <w:pPr>
        <w:spacing w:line="520" w:lineRule="exact"/>
        <w:ind w:left="5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供应商名称：</w:t>
      </w:r>
    </w:p>
    <w:p>
      <w:pPr>
        <w:spacing w:line="520" w:lineRule="exact"/>
        <w:ind w:left="5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    址：</w:t>
      </w:r>
    </w:p>
    <w:p>
      <w:pPr>
        <w:spacing w:line="520" w:lineRule="exact"/>
        <w:ind w:left="5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成立时间： 年 月 日</w:t>
      </w:r>
    </w:p>
    <w:p>
      <w:pPr>
        <w:spacing w:line="520" w:lineRule="exact"/>
        <w:ind w:left="5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经营期限：</w:t>
      </w:r>
    </w:p>
    <w:p>
      <w:pPr>
        <w:spacing w:line="520" w:lineRule="exact"/>
        <w:ind w:left="5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姓    名：性     别：</w:t>
      </w:r>
    </w:p>
    <w:p>
      <w:pPr>
        <w:spacing w:line="520" w:lineRule="exact"/>
        <w:ind w:left="540"/>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年    龄：职     务：</w:t>
      </w:r>
    </w:p>
    <w:p>
      <w:pPr>
        <w:spacing w:line="520" w:lineRule="exact"/>
        <w:ind w:left="5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身份证号码：</w:t>
      </w:r>
    </w:p>
    <w:p>
      <w:pPr>
        <w:spacing w:line="520" w:lineRule="exact"/>
        <w:ind w:left="5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系（供应商名称）的法定代表人（负责人）。</w:t>
      </w:r>
    </w:p>
    <w:p>
      <w:pPr>
        <w:spacing w:line="520" w:lineRule="exact"/>
        <w:ind w:left="5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特此证明。</w:t>
      </w:r>
    </w:p>
    <w:p>
      <w:pPr>
        <w:spacing w:line="520" w:lineRule="exact"/>
        <w:ind w:left="540"/>
        <w:rPr>
          <w:rFonts w:ascii="仿宋_GB2312" w:hAnsi="仿宋_GB2312" w:eastAsia="仿宋_GB2312" w:cs="仿宋_GB2312"/>
          <w:color w:val="auto"/>
          <w:sz w:val="32"/>
          <w:szCs w:val="32"/>
          <w:highlight w:val="none"/>
        </w:rPr>
      </w:pPr>
    </w:p>
    <w:p>
      <w:pPr>
        <w:spacing w:line="520" w:lineRule="exact"/>
        <w:ind w:left="540"/>
        <w:rPr>
          <w:rFonts w:ascii="仿宋_GB2312" w:hAnsi="仿宋_GB2312" w:eastAsia="仿宋_GB2312" w:cs="仿宋_GB2312"/>
          <w:color w:val="auto"/>
          <w:sz w:val="32"/>
          <w:szCs w:val="32"/>
          <w:highlight w:val="none"/>
        </w:rPr>
      </w:pPr>
    </w:p>
    <w:p>
      <w:pPr>
        <w:spacing w:line="520" w:lineRule="exact"/>
        <w:ind w:left="5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附件：法定代表人（负责人）有效身份证正反面复印件</w:t>
      </w:r>
    </w:p>
    <w:p>
      <w:pPr>
        <w:spacing w:line="520" w:lineRule="exact"/>
        <w:ind w:left="540"/>
        <w:rPr>
          <w:rFonts w:ascii="仿宋_GB2312" w:hAnsi="仿宋_GB2312" w:eastAsia="仿宋_GB2312" w:cs="仿宋_GB2312"/>
          <w:color w:val="auto"/>
          <w:sz w:val="32"/>
          <w:szCs w:val="32"/>
          <w:highlight w:val="none"/>
        </w:rPr>
      </w:pPr>
    </w:p>
    <w:p>
      <w:pPr>
        <w:wordWrap w:val="0"/>
        <w:spacing w:line="520" w:lineRule="exact"/>
        <w:ind w:left="540"/>
        <w:jc w:val="righ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供应商（盖公章）：</w:t>
      </w:r>
    </w:p>
    <w:p>
      <w:pPr>
        <w:snapToGrid w:val="0"/>
        <w:spacing w:before="156" w:beforeLines="50" w:after="50" w:line="520" w:lineRule="exact"/>
        <w:ind w:firstLine="7040" w:firstLineChars="2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年月日</w:t>
      </w:r>
    </w:p>
    <w:p>
      <w:pPr>
        <w:snapToGrid w:val="0"/>
        <w:spacing w:before="156" w:beforeLines="50" w:after="50" w:line="360" w:lineRule="exact"/>
        <w:jc w:val="left"/>
        <w:rPr>
          <w:rFonts w:ascii="仿宋_GB2312" w:hAnsi="仿宋_GB2312" w:eastAsia="仿宋_GB2312" w:cs="仿宋_GB2312"/>
          <w:color w:val="auto"/>
          <w:szCs w:val="21"/>
          <w:highlight w:val="none"/>
        </w:rPr>
      </w:pPr>
    </w:p>
    <w:p>
      <w:pPr>
        <w:snapToGrid w:val="0"/>
        <w:spacing w:before="156" w:beforeLines="50" w:after="50" w:line="36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注：1</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rPr>
        <w:t>自然人竞标的无需提供，联合体竞标的只需牵头人出具。</w:t>
      </w:r>
    </w:p>
    <w:p>
      <w:pPr>
        <w:pStyle w:val="9"/>
        <w:spacing w:line="460" w:lineRule="exact"/>
        <w:rPr>
          <w:rFonts w:ascii="仿宋_GB2312" w:hAnsi="仿宋_GB2312" w:eastAsia="仿宋_GB2312" w:cs="仿宋_GB2312"/>
          <w:sz w:val="28"/>
          <w:szCs w:val="28"/>
        </w:rPr>
      </w:pPr>
      <w:r>
        <w:rPr>
          <w:rFonts w:hint="eastAsia" w:ascii="仿宋_GB2312" w:hAnsi="仿宋_GB2312" w:eastAsia="仿宋_GB2312" w:cs="仿宋_GB2312"/>
          <w:color w:val="auto"/>
          <w:sz w:val="24"/>
          <w:highlight w:val="none"/>
        </w:rPr>
        <w:t>2</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rPr>
        <w:t>供应商为其他组织或自然人时，本竞争性磋商文件所称负责人是指参加竞标的其他组织营业执照上的负责人，本竞争性磋商文件所称自然人指参与竞标的自然人本人。</w:t>
      </w:r>
    </w:p>
    <w:p>
      <w:pPr>
        <w:outlineLvl w:val="0"/>
        <w:rPr>
          <w:rFonts w:hint="eastAsia" w:eastAsia="宋体" w:cs="Angsana New"/>
          <w:b/>
          <w:color w:val="auto"/>
          <w:kern w:val="0"/>
          <w:sz w:val="30"/>
          <w:szCs w:val="30"/>
          <w:highlight w:val="none"/>
          <w:lang w:val="en-US" w:eastAsia="zh-CN"/>
        </w:rPr>
      </w:pPr>
      <w:r>
        <w:rPr>
          <w:rFonts w:ascii="华文中宋" w:hAnsi="华文中宋" w:eastAsia="华文中宋" w:cs="华文中宋"/>
          <w:b/>
          <w:sz w:val="40"/>
          <w:szCs w:val="40"/>
        </w:rPr>
        <w:br w:type="page"/>
      </w:r>
      <w:bookmarkStart w:id="16" w:name="_Toc24938"/>
      <w:r>
        <w:rPr>
          <w:rFonts w:hint="eastAsia" w:ascii="仿宋_GB2312" w:hAnsi="仿宋_GB2312" w:eastAsia="仿宋_GB2312" w:cs="仿宋_GB2312"/>
          <w:b w:val="0"/>
          <w:bCs/>
          <w:color w:val="auto"/>
          <w:kern w:val="0"/>
          <w:sz w:val="32"/>
          <w:szCs w:val="32"/>
          <w:highlight w:val="none"/>
          <w:lang w:bidi="ar"/>
        </w:rPr>
        <w:t>附件</w:t>
      </w:r>
      <w:bookmarkEnd w:id="16"/>
      <w:r>
        <w:rPr>
          <w:rFonts w:hint="eastAsia" w:ascii="仿宋_GB2312" w:hAnsi="仿宋_GB2312" w:eastAsia="仿宋_GB2312" w:cs="仿宋_GB2312"/>
          <w:b w:val="0"/>
          <w:bCs/>
          <w:color w:val="auto"/>
          <w:kern w:val="0"/>
          <w:sz w:val="32"/>
          <w:szCs w:val="32"/>
          <w:highlight w:val="none"/>
          <w:lang w:val="en-US" w:eastAsia="zh-CN" w:bidi="ar"/>
        </w:rPr>
        <w:t>5</w:t>
      </w:r>
    </w:p>
    <w:p>
      <w:pPr>
        <w:pStyle w:val="13"/>
        <w:spacing w:line="560" w:lineRule="exact"/>
        <w:jc w:val="center"/>
        <w:rPr>
          <w:rFonts w:hint="eastAsia" w:ascii="宋体" w:hAnsi="宋体" w:cs="宋体"/>
          <w:b/>
          <w:color w:val="auto"/>
          <w:kern w:val="0"/>
          <w:sz w:val="44"/>
          <w:szCs w:val="44"/>
          <w:highlight w:val="none"/>
          <w:lang w:bidi="ar"/>
        </w:rPr>
      </w:pPr>
    </w:p>
    <w:p>
      <w:pPr>
        <w:pStyle w:val="13"/>
        <w:spacing w:line="560" w:lineRule="exact"/>
        <w:jc w:val="center"/>
        <w:rPr>
          <w:rFonts w:hint="eastAsia" w:ascii="华文中宋" w:hAnsi="华文中宋" w:eastAsia="华文中宋" w:cs="华文中宋"/>
          <w:b/>
          <w:color w:val="auto"/>
          <w:kern w:val="0"/>
          <w:sz w:val="44"/>
          <w:szCs w:val="44"/>
          <w:highlight w:val="none"/>
          <w:lang w:bidi="ar"/>
        </w:rPr>
      </w:pPr>
      <w:r>
        <w:rPr>
          <w:rFonts w:hint="eastAsia" w:ascii="华文中宋" w:hAnsi="华文中宋" w:eastAsia="华文中宋" w:cs="华文中宋"/>
          <w:b/>
          <w:color w:val="auto"/>
          <w:kern w:val="0"/>
          <w:sz w:val="44"/>
          <w:szCs w:val="44"/>
          <w:highlight w:val="none"/>
          <w:lang w:bidi="ar"/>
        </w:rPr>
        <w:t>法定代表人（负责人）授权委托书格式</w:t>
      </w:r>
    </w:p>
    <w:p>
      <w:pPr>
        <w:pStyle w:val="13"/>
        <w:spacing w:line="560" w:lineRule="exact"/>
        <w:jc w:val="center"/>
        <w:rPr>
          <w:rFonts w:hint="eastAsia" w:ascii="宋体" w:hAnsi="宋体" w:cs="宋体"/>
          <w:b/>
          <w:color w:val="auto"/>
          <w:kern w:val="0"/>
          <w:sz w:val="44"/>
          <w:szCs w:val="44"/>
          <w:highlight w:val="none"/>
          <w:lang w:bidi="ar"/>
        </w:rPr>
      </w:pPr>
    </w:p>
    <w:p>
      <w:pPr>
        <w:pStyle w:val="13"/>
        <w:spacing w:line="480" w:lineRule="exact"/>
        <w:ind w:firstLine="42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bidi="ar"/>
        </w:rPr>
        <w:t>兹授权</w:t>
      </w:r>
      <w:r>
        <w:rPr>
          <w:rFonts w:hint="eastAsia" w:ascii="仿宋_GB2312" w:hAnsi="仿宋_GB2312" w:eastAsia="仿宋_GB2312" w:cs="仿宋_GB2312"/>
          <w:color w:val="auto"/>
          <w:kern w:val="0"/>
          <w:sz w:val="32"/>
          <w:szCs w:val="32"/>
          <w:highlight w:val="none"/>
          <w:u w:val="single"/>
          <w:lang w:bidi="ar"/>
        </w:rPr>
        <w:t xml:space="preserve">        </w:t>
      </w:r>
      <w:r>
        <w:rPr>
          <w:rFonts w:hint="eastAsia" w:ascii="仿宋_GB2312" w:hAnsi="仿宋_GB2312" w:eastAsia="仿宋_GB2312" w:cs="仿宋_GB2312"/>
          <w:color w:val="auto"/>
          <w:kern w:val="0"/>
          <w:sz w:val="32"/>
          <w:szCs w:val="32"/>
          <w:highlight w:val="none"/>
          <w:lang w:bidi="ar"/>
        </w:rPr>
        <w:t>同志为我方参加</w:t>
      </w:r>
      <w:r>
        <w:rPr>
          <w:rFonts w:hint="eastAsia" w:ascii="仿宋_GB2312" w:hAnsi="仿宋_GB2312" w:eastAsia="仿宋_GB2312" w:cs="仿宋_GB2312"/>
          <w:color w:val="auto"/>
          <w:kern w:val="0"/>
          <w:sz w:val="32"/>
          <w:szCs w:val="32"/>
          <w:highlight w:val="none"/>
          <w:u w:val="single"/>
          <w:lang w:bidi="ar"/>
        </w:rPr>
        <w:t xml:space="preserve">                 </w:t>
      </w:r>
      <w:r>
        <w:rPr>
          <w:rFonts w:hint="eastAsia" w:ascii="仿宋_GB2312" w:hAnsi="仿宋_GB2312" w:eastAsia="仿宋_GB2312" w:cs="仿宋_GB2312"/>
          <w:color w:val="auto"/>
          <w:kern w:val="0"/>
          <w:sz w:val="32"/>
          <w:szCs w:val="32"/>
          <w:highlight w:val="none"/>
          <w:lang w:bidi="ar"/>
        </w:rPr>
        <w:t>项目竞标代理人，其代理权限为：</w:t>
      </w:r>
      <w:r>
        <w:rPr>
          <w:rFonts w:hint="eastAsia" w:ascii="仿宋_GB2312" w:hAnsi="仿宋_GB2312" w:eastAsia="仿宋_GB2312" w:cs="仿宋_GB2312"/>
          <w:color w:val="auto"/>
          <w:kern w:val="0"/>
          <w:sz w:val="32"/>
          <w:szCs w:val="32"/>
          <w:highlight w:val="none"/>
          <w:u w:val="single"/>
          <w:lang w:bidi="ar"/>
        </w:rPr>
        <w:t xml:space="preserve">                                                                          </w:t>
      </w:r>
    </w:p>
    <w:p>
      <w:pPr>
        <w:pStyle w:val="13"/>
        <w:spacing w:line="480" w:lineRule="exact"/>
        <w:rPr>
          <w:rFonts w:hint="eastAsia"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kern w:val="0"/>
          <w:sz w:val="32"/>
          <w:szCs w:val="32"/>
          <w:highlight w:val="none"/>
          <w:u w:val="single"/>
          <w:lang w:bidi="ar"/>
        </w:rPr>
        <w:t xml:space="preserve">                                                                                            </w:t>
      </w:r>
    </w:p>
    <w:p>
      <w:pPr>
        <w:pStyle w:val="13"/>
        <w:spacing w:line="480" w:lineRule="exact"/>
        <w:rPr>
          <w:rFonts w:hint="eastAsia"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kern w:val="0"/>
          <w:sz w:val="32"/>
          <w:szCs w:val="32"/>
          <w:highlight w:val="none"/>
          <w:u w:val="single"/>
          <w:lang w:bidi="ar"/>
        </w:rPr>
        <w:t xml:space="preserve">                                                                                            </w:t>
      </w:r>
    </w:p>
    <w:p>
      <w:pPr>
        <w:pStyle w:val="13"/>
        <w:spacing w:line="480" w:lineRule="exact"/>
        <w:rPr>
          <w:rFonts w:hint="eastAsia"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kern w:val="0"/>
          <w:sz w:val="32"/>
          <w:szCs w:val="32"/>
          <w:highlight w:val="none"/>
          <w:u w:val="single"/>
          <w:lang w:bidi="ar"/>
        </w:rPr>
        <w:t xml:space="preserve">                                                                                            </w:t>
      </w:r>
    </w:p>
    <w:p>
      <w:pPr>
        <w:pStyle w:val="13"/>
        <w:spacing w:line="480" w:lineRule="exac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bidi="ar"/>
        </w:rPr>
        <w:t xml:space="preserve"> </w:t>
      </w:r>
    </w:p>
    <w:p>
      <w:pPr>
        <w:pStyle w:val="13"/>
        <w:spacing w:line="480" w:lineRule="exact"/>
        <w:ind w:firstLine="42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bidi="ar"/>
        </w:rPr>
        <w:t>代理期限从    年    月   日至    年    月    日止</w:t>
      </w:r>
    </w:p>
    <w:p>
      <w:pPr>
        <w:pStyle w:val="13"/>
        <w:spacing w:line="480" w:lineRule="exac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bidi="ar"/>
        </w:rPr>
        <w:t xml:space="preserve"> </w:t>
      </w:r>
    </w:p>
    <w:p>
      <w:pPr>
        <w:pStyle w:val="13"/>
        <w:spacing w:line="480" w:lineRule="exact"/>
        <w:ind w:firstLine="42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 xml:space="preserve">委托单位：  （单位公章）              </w:t>
      </w:r>
    </w:p>
    <w:p>
      <w:pPr>
        <w:pStyle w:val="13"/>
        <w:spacing w:line="480" w:lineRule="exact"/>
        <w:ind w:firstLine="42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bidi="ar"/>
        </w:rPr>
        <w:t>法定代表人（负责人）：   （签字或盖章）</w:t>
      </w:r>
    </w:p>
    <w:p>
      <w:pPr>
        <w:pStyle w:val="13"/>
        <w:spacing w:line="480" w:lineRule="exact"/>
        <w:ind w:firstLine="42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bidi="ar"/>
        </w:rPr>
        <w:t>签发日期：    年      月     日</w:t>
      </w:r>
    </w:p>
    <w:p>
      <w:pPr>
        <w:pStyle w:val="13"/>
        <w:spacing w:line="480" w:lineRule="exact"/>
        <w:rPr>
          <w:rFonts w:cs="Angsana New"/>
          <w:color w:val="auto"/>
          <w:kern w:val="0"/>
          <w:sz w:val="20"/>
          <w:szCs w:val="20"/>
          <w:highlight w:val="none"/>
        </w:rPr>
      </w:pPr>
      <w:r>
        <w:rPr>
          <w:rFonts w:cs="Angsana New"/>
          <w:color w:val="auto"/>
          <w:kern w:val="0"/>
          <w:sz w:val="20"/>
          <w:szCs w:val="20"/>
          <w:highlight w:val="none"/>
          <w:lang w:bidi="ar"/>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jc w:val="center"/>
        </w:trPr>
        <w:tc>
          <w:tcPr>
            <w:tcW w:w="8244" w:type="dxa"/>
            <w:noWrap w:val="0"/>
            <w:vAlign w:val="top"/>
          </w:tcPr>
          <w:p>
            <w:pPr>
              <w:keepNext w:val="0"/>
              <w:keepLines w:val="0"/>
              <w:suppressLineNumbers w:val="0"/>
              <w:spacing w:before="0" w:beforeAutospacing="0" w:after="0" w:afterAutospacing="0" w:line="300" w:lineRule="auto"/>
              <w:ind w:left="0" w:right="0"/>
              <w:rPr>
                <w:rFonts w:hint="default" w:ascii="Times New Roman" w:hAnsi="Times New Roman" w:eastAsia="Times New Roman" w:cs="Times New Roman"/>
                <w:color w:val="auto"/>
                <w:sz w:val="24"/>
                <w:highlight w:val="none"/>
              </w:rPr>
            </w:pPr>
            <w:r>
              <w:rPr>
                <w:rFonts w:hint="eastAsia" w:ascii="仿宋_GB2312" w:hAnsi="仿宋_GB2312" w:eastAsia="仿宋_GB2312" w:cs="仿宋_GB2312"/>
                <w:color w:val="auto"/>
                <w:sz w:val="32"/>
                <w:szCs w:val="32"/>
                <w:highlight w:val="none"/>
              </w:rPr>
              <w:t>粘贴被授权人身份证（复印件）</w:t>
            </w:r>
          </w:p>
        </w:tc>
      </w:tr>
    </w:tbl>
    <w:p>
      <w:pPr>
        <w:pStyle w:val="13"/>
        <w:spacing w:line="480" w:lineRule="exact"/>
        <w:rPr>
          <w:rFonts w:cs="Angsana New"/>
          <w:color w:val="auto"/>
          <w:kern w:val="0"/>
          <w:sz w:val="20"/>
          <w:szCs w:val="20"/>
          <w:highlight w:val="none"/>
          <w:lang w:bidi="ar"/>
        </w:rPr>
      </w:pPr>
    </w:p>
    <w:p>
      <w:pPr>
        <w:pStyle w:val="13"/>
        <w:spacing w:line="480" w:lineRule="exact"/>
        <w:rPr>
          <w:rFonts w:hint="eastAsia" w:ascii="仿宋_GB2312" w:hAnsi="仿宋_GB2312" w:eastAsia="仿宋_GB2312" w:cs="仿宋_GB2312"/>
          <w:color w:val="auto"/>
          <w:kern w:val="0"/>
          <w:sz w:val="32"/>
          <w:szCs w:val="32"/>
          <w:highlight w:val="none"/>
        </w:rPr>
      </w:pPr>
      <w:r>
        <w:rPr>
          <w:rFonts w:cs="Angsana New"/>
          <w:color w:val="auto"/>
          <w:kern w:val="0"/>
          <w:sz w:val="20"/>
          <w:szCs w:val="20"/>
          <w:highlight w:val="none"/>
          <w:lang w:bidi="ar"/>
        </w:rPr>
        <w:t xml:space="preserve">   </w:t>
      </w:r>
      <w:r>
        <w:rPr>
          <w:rFonts w:hint="eastAsia" w:ascii="仿宋_GB2312" w:hAnsi="仿宋_GB2312" w:eastAsia="仿宋_GB2312" w:cs="仿宋_GB2312"/>
          <w:color w:val="auto"/>
          <w:kern w:val="0"/>
          <w:sz w:val="28"/>
          <w:szCs w:val="28"/>
          <w:highlight w:val="none"/>
          <w:lang w:bidi="ar"/>
        </w:rPr>
        <w:t xml:space="preserve"> </w:t>
      </w:r>
      <w:r>
        <w:rPr>
          <w:rFonts w:hint="eastAsia" w:ascii="仿宋_GB2312" w:hAnsi="仿宋_GB2312" w:eastAsia="仿宋_GB2312" w:cs="仿宋_GB2312"/>
          <w:color w:val="auto"/>
          <w:kern w:val="0"/>
          <w:sz w:val="32"/>
          <w:szCs w:val="32"/>
          <w:highlight w:val="none"/>
          <w:lang w:bidi="ar"/>
        </w:rPr>
        <w:t>附：1、代理人工作单位：              职务：</w:t>
      </w:r>
    </w:p>
    <w:p>
      <w:pPr>
        <w:pStyle w:val="13"/>
        <w:spacing w:line="480" w:lineRule="exact"/>
        <w:ind w:firstLine="42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 xml:space="preserve">       </w:t>
      </w:r>
      <w:r>
        <w:rPr>
          <w:rFonts w:hint="eastAsia" w:ascii="仿宋_GB2312" w:hAnsi="仿宋_GB2312" w:eastAsia="仿宋_GB2312" w:cs="仿宋_GB2312"/>
          <w:color w:val="auto"/>
          <w:kern w:val="0"/>
          <w:sz w:val="32"/>
          <w:szCs w:val="32"/>
          <w:highlight w:val="none"/>
          <w:lang w:val="en-US" w:eastAsia="zh-CN" w:bidi="ar"/>
        </w:rPr>
        <w:t xml:space="preserve">    </w:t>
      </w:r>
      <w:r>
        <w:rPr>
          <w:rFonts w:hint="eastAsia" w:ascii="仿宋_GB2312" w:hAnsi="仿宋_GB2312" w:eastAsia="仿宋_GB2312" w:cs="仿宋_GB2312"/>
          <w:color w:val="auto"/>
          <w:kern w:val="0"/>
          <w:sz w:val="32"/>
          <w:szCs w:val="32"/>
          <w:highlight w:val="none"/>
          <w:lang w:bidi="ar"/>
        </w:rPr>
        <w:t xml:space="preserve">身份证号码：              性别：          </w:t>
      </w:r>
    </w:p>
    <w:p>
      <w:pPr>
        <w:pStyle w:val="13"/>
        <w:spacing w:line="480" w:lineRule="exact"/>
        <w:ind w:firstLine="1408" w:firstLineChars="44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bidi="ar"/>
        </w:rPr>
        <w:t xml:space="preserve"> </w:t>
      </w:r>
      <w:r>
        <w:rPr>
          <w:rFonts w:hint="eastAsia" w:ascii="仿宋_GB2312" w:hAnsi="仿宋_GB2312" w:eastAsia="仿宋_GB2312" w:cs="仿宋_GB2312"/>
          <w:color w:val="auto"/>
          <w:kern w:val="0"/>
          <w:sz w:val="32"/>
          <w:szCs w:val="32"/>
          <w:highlight w:val="none"/>
          <w:lang w:val="en-US" w:eastAsia="zh-CN" w:bidi="ar"/>
        </w:rPr>
        <w:t xml:space="preserve">          </w:t>
      </w:r>
      <w:r>
        <w:rPr>
          <w:rFonts w:hint="eastAsia" w:ascii="仿宋_GB2312" w:hAnsi="仿宋_GB2312" w:eastAsia="仿宋_GB2312" w:cs="仿宋_GB2312"/>
          <w:color w:val="auto"/>
          <w:kern w:val="0"/>
          <w:sz w:val="32"/>
          <w:szCs w:val="32"/>
          <w:highlight w:val="none"/>
          <w:lang w:bidi="ar"/>
        </w:rPr>
        <w:t>年龄：</w:t>
      </w:r>
    </w:p>
    <w:p>
      <w:pPr>
        <w:pStyle w:val="13"/>
        <w:spacing w:line="480" w:lineRule="exact"/>
        <w:ind w:firstLine="840"/>
        <w:outlineLvl w:val="1"/>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bidi="ar"/>
        </w:rPr>
        <w:t>2、委托人营业执照号码：</w:t>
      </w:r>
    </w:p>
    <w:p>
      <w:pPr>
        <w:pStyle w:val="13"/>
        <w:spacing w:line="480" w:lineRule="exact"/>
        <w:ind w:firstLine="42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bidi="ar"/>
        </w:rPr>
        <w:t xml:space="preserve">       地址：                        单位性质：</w:t>
      </w:r>
    </w:p>
    <w:p>
      <w:pPr>
        <w:pStyle w:val="13"/>
        <w:spacing w:line="480" w:lineRule="exact"/>
        <w:ind w:firstLine="42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bidi="ar"/>
        </w:rPr>
        <w:t xml:space="preserve">       注册资金：                    经营范围：</w:t>
      </w:r>
    </w:p>
    <w:p>
      <w:pPr>
        <w:pStyle w:val="13"/>
        <w:spacing w:line="480" w:lineRule="exact"/>
        <w:ind w:firstLine="42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bidi="ar"/>
        </w:rPr>
        <w:t>说明：</w:t>
      </w:r>
    </w:p>
    <w:p>
      <w:pPr>
        <w:pStyle w:val="13"/>
        <w:spacing w:line="480" w:lineRule="exact"/>
        <w:ind w:firstLine="735"/>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bidi="ar"/>
        </w:rPr>
        <w:t>1、法定代表人（负责人）授权委托书所签发的代理期限必须涵盖代理人所有签字为有效的时间。</w:t>
      </w:r>
    </w:p>
    <w:p>
      <w:pPr>
        <w:pStyle w:val="13"/>
        <w:spacing w:line="480" w:lineRule="exact"/>
        <w:ind w:firstLine="735"/>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bidi="ar"/>
        </w:rPr>
        <w:t>2、委托书内容填写要明确，文字要工整清楚，涂改无效。</w:t>
      </w:r>
    </w:p>
    <w:p>
      <w:pPr>
        <w:pStyle w:val="13"/>
        <w:spacing w:line="480" w:lineRule="exact"/>
        <w:ind w:firstLine="735"/>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bidi="ar"/>
        </w:rPr>
        <w:t>3、委托书不得转借、转让，不得买卖。</w:t>
      </w:r>
    </w:p>
    <w:p>
      <w:pPr>
        <w:pStyle w:val="13"/>
        <w:spacing w:line="560" w:lineRule="exact"/>
        <w:ind w:firstLine="960" w:firstLineChars="3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代理人根据授权范围，以委托单位的名义签订合同，并将此委托书提交给对方作为合同附件。</w:t>
      </w:r>
    </w:p>
    <w:p>
      <w:pPr>
        <w:rPr>
          <w:rFonts w:hint="eastAsia" w:eastAsia="仿宋_GB2312"/>
          <w:lang w:val="en-US" w:eastAsia="zh-CN"/>
        </w:rPr>
      </w:pPr>
      <w:r>
        <w:rPr>
          <w:rFonts w:ascii="仿宋_GB2312" w:hAnsi="仿宋_GB2312" w:eastAsia="仿宋_GB2312" w:cs="仿宋_GB2312"/>
          <w:color w:val="auto"/>
          <w:kern w:val="0"/>
          <w:sz w:val="28"/>
          <w:szCs w:val="28"/>
          <w:highlight w:val="none"/>
          <w:lang w:bidi="ar"/>
        </w:rPr>
        <w:br w:type="page"/>
      </w: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6</w:t>
      </w:r>
    </w:p>
    <w:p>
      <w:pPr>
        <w:jc w:val="center"/>
        <w:outlineLvl w:val="2"/>
        <w:rPr>
          <w:rFonts w:hint="eastAsia" w:ascii="华文中宋" w:hAnsi="华文中宋" w:eastAsia="华文中宋" w:cs="华文中宋"/>
          <w:b/>
          <w:color w:val="auto"/>
          <w:sz w:val="44"/>
          <w:szCs w:val="44"/>
          <w:highlight w:val="none"/>
        </w:rPr>
      </w:pPr>
      <w:bookmarkStart w:id="17" w:name="_Toc32431"/>
      <w:r>
        <w:rPr>
          <w:rFonts w:hint="eastAsia" w:ascii="华文中宋" w:hAnsi="华文中宋" w:eastAsia="华文中宋" w:cs="华文中宋"/>
          <w:b/>
          <w:color w:val="auto"/>
          <w:sz w:val="44"/>
          <w:szCs w:val="44"/>
          <w:highlight w:val="none"/>
        </w:rPr>
        <w:t>廉洁承诺书</w:t>
      </w:r>
    </w:p>
    <w:p>
      <w:pPr>
        <w:pStyle w:val="19"/>
        <w:rPr>
          <w:color w:val="auto"/>
          <w:highlight w:val="none"/>
        </w:rPr>
      </w:pPr>
    </w:p>
    <w:p>
      <w:pPr>
        <w:autoSpaceDE w:val="0"/>
        <w:autoSpaceDN w:val="0"/>
        <w:adjustRightInd w:val="0"/>
        <w:spacing w:line="600" w:lineRule="exact"/>
        <w:jc w:val="left"/>
        <w:rPr>
          <w:rFonts w:hint="eastAsia"/>
          <w:color w:val="auto"/>
          <w:highlight w:val="none"/>
        </w:rPr>
      </w:pPr>
      <w:r>
        <w:rPr>
          <w:rFonts w:hint="eastAsia" w:ascii="仿宋_GB2312" w:hAnsi="仿宋_GB2312" w:eastAsia="仿宋_GB2312" w:cs="仿宋_GB2312"/>
          <w:color w:val="auto"/>
          <w:kern w:val="0"/>
          <w:sz w:val="28"/>
          <w:szCs w:val="28"/>
          <w:highlight w:val="none"/>
        </w:rPr>
        <w:t>广西会展时空信息科技有限公司：</w:t>
      </w:r>
    </w:p>
    <w:p>
      <w:pPr>
        <w:autoSpaceDE w:val="0"/>
        <w:autoSpaceDN w:val="0"/>
        <w:adjustRightInd w:val="0"/>
        <w:spacing w:line="600" w:lineRule="exact"/>
        <w:ind w:firstLine="56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为积极配合贵公司进行的项目招标工作，有效遏制不公平竞争和违规违纪问题的发生，确保招标工作的公平、公正、公开，我们特向贵公司承诺如下事项：</w:t>
      </w:r>
    </w:p>
    <w:p>
      <w:pPr>
        <w:pStyle w:val="19"/>
        <w:spacing w:line="600" w:lineRule="exact"/>
        <w:rPr>
          <w:rFonts w:hint="eastAsia"/>
          <w:color w:val="auto"/>
          <w:highlight w:val="none"/>
        </w:rPr>
      </w:pPr>
    </w:p>
    <w:p>
      <w:pPr>
        <w:autoSpaceDE w:val="0"/>
        <w:autoSpaceDN w:val="0"/>
        <w:adjustRightInd w:val="0"/>
        <w:spacing w:line="600" w:lineRule="exact"/>
        <w:ind w:firstLine="560" w:firstLineChars="200"/>
        <w:jc w:val="left"/>
        <w:rPr>
          <w:rFonts w:hint="eastAsia"/>
          <w:color w:val="auto"/>
          <w:highlight w:val="none"/>
        </w:rPr>
      </w:pPr>
      <w:r>
        <w:rPr>
          <w:rFonts w:hint="eastAsia" w:ascii="仿宋_GB2312" w:hAnsi="仿宋_GB2312" w:eastAsia="仿宋_GB2312" w:cs="仿宋_GB2312"/>
          <w:color w:val="auto"/>
          <w:kern w:val="0"/>
          <w:sz w:val="28"/>
          <w:szCs w:val="28"/>
          <w:highlight w:val="none"/>
        </w:rPr>
        <w:t>1.自觉遵守国家法律法规及贵单位有关廉政建设制度。</w:t>
      </w:r>
    </w:p>
    <w:p>
      <w:pPr>
        <w:autoSpaceDE w:val="0"/>
        <w:autoSpaceDN w:val="0"/>
        <w:adjustRightInd w:val="0"/>
        <w:spacing w:line="600" w:lineRule="exact"/>
        <w:ind w:firstLine="560" w:firstLineChars="200"/>
        <w:jc w:val="left"/>
        <w:rPr>
          <w:rFonts w:hint="eastAsia"/>
          <w:color w:val="auto"/>
          <w:highlight w:val="none"/>
        </w:rPr>
      </w:pPr>
      <w:r>
        <w:rPr>
          <w:rFonts w:hint="eastAsia" w:ascii="仿宋_GB2312" w:hAnsi="仿宋_GB2312" w:eastAsia="仿宋_GB2312" w:cs="仿宋_GB2312"/>
          <w:color w:val="auto"/>
          <w:kern w:val="0"/>
          <w:sz w:val="28"/>
          <w:szCs w:val="28"/>
          <w:highlight w:val="none"/>
        </w:rPr>
        <w:t>2.不使用不正当手段妨碍、排挤其它投标单位或串通投标。</w:t>
      </w:r>
    </w:p>
    <w:p>
      <w:pPr>
        <w:autoSpaceDE w:val="0"/>
        <w:autoSpaceDN w:val="0"/>
        <w:adjustRightInd w:val="0"/>
        <w:spacing w:line="600" w:lineRule="exact"/>
        <w:ind w:firstLine="560" w:firstLineChars="200"/>
        <w:jc w:val="left"/>
        <w:rPr>
          <w:rFonts w:hint="eastAsia"/>
          <w:color w:val="auto"/>
          <w:highlight w:val="none"/>
        </w:rPr>
      </w:pPr>
      <w:r>
        <w:rPr>
          <w:rFonts w:hint="eastAsia" w:ascii="仿宋_GB2312" w:hAnsi="仿宋_GB2312" w:eastAsia="仿宋_GB2312" w:cs="仿宋_GB2312"/>
          <w:color w:val="auto"/>
          <w:kern w:val="0"/>
          <w:sz w:val="28"/>
          <w:szCs w:val="28"/>
          <w:highlight w:val="none"/>
        </w:rPr>
        <w:t>3.按照招标文件规定的方式进行投标，不隐瞒本单位投标资质的真实情况，投标资质符合规定；保证不会以其他人名义投标或者以其他方式弄虚作假，骗取中标。</w:t>
      </w:r>
    </w:p>
    <w:p>
      <w:pPr>
        <w:autoSpaceDE w:val="0"/>
        <w:autoSpaceDN w:val="0"/>
        <w:adjustRightInd w:val="0"/>
        <w:spacing w:line="600" w:lineRule="exact"/>
        <w:ind w:firstLine="560" w:firstLineChars="200"/>
        <w:jc w:val="left"/>
        <w:outlineLvl w:val="1"/>
        <w:rPr>
          <w:rFonts w:hint="eastAsia"/>
          <w:color w:val="auto"/>
          <w:highlight w:val="none"/>
        </w:rPr>
      </w:pPr>
      <w:r>
        <w:rPr>
          <w:rFonts w:hint="eastAsia" w:ascii="仿宋_GB2312" w:hAnsi="仿宋_GB2312" w:eastAsia="仿宋_GB2312" w:cs="仿宋_GB2312"/>
          <w:color w:val="auto"/>
          <w:kern w:val="0"/>
          <w:sz w:val="28"/>
          <w:szCs w:val="28"/>
          <w:highlight w:val="none"/>
        </w:rPr>
        <w:t>4.不将主体、关键性工作进行分包（包括贴牌生产、转包等）。</w:t>
      </w:r>
    </w:p>
    <w:p>
      <w:pPr>
        <w:autoSpaceDE w:val="0"/>
        <w:autoSpaceDN w:val="0"/>
        <w:adjustRightInd w:val="0"/>
        <w:spacing w:line="600" w:lineRule="exact"/>
        <w:ind w:firstLine="560" w:firstLineChars="200"/>
        <w:jc w:val="left"/>
        <w:rPr>
          <w:rFonts w:hint="eastAsia"/>
          <w:color w:val="auto"/>
          <w:highlight w:val="none"/>
        </w:rPr>
      </w:pPr>
      <w:r>
        <w:rPr>
          <w:rFonts w:hint="eastAsia" w:ascii="仿宋_GB2312" w:hAnsi="仿宋_GB2312" w:eastAsia="仿宋_GB2312" w:cs="仿宋_GB2312"/>
          <w:color w:val="auto"/>
          <w:kern w:val="0"/>
          <w:sz w:val="28"/>
          <w:szCs w:val="28"/>
          <w:highlight w:val="none"/>
        </w:rPr>
        <w:t>5.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pPr>
        <w:autoSpaceDE w:val="0"/>
        <w:autoSpaceDN w:val="0"/>
        <w:adjustRightInd w:val="0"/>
        <w:spacing w:line="600" w:lineRule="exact"/>
        <w:ind w:firstLine="560" w:firstLineChars="200"/>
        <w:jc w:val="left"/>
        <w:rPr>
          <w:rFonts w:hint="eastAsia"/>
          <w:color w:val="auto"/>
          <w:highlight w:val="none"/>
        </w:rPr>
      </w:pPr>
      <w:r>
        <w:rPr>
          <w:rFonts w:hint="eastAsia" w:ascii="仿宋_GB2312" w:hAnsi="仿宋_GB2312" w:eastAsia="仿宋_GB2312" w:cs="仿宋_GB2312"/>
          <w:color w:val="auto"/>
          <w:kern w:val="0"/>
          <w:sz w:val="28"/>
          <w:szCs w:val="28"/>
          <w:highlight w:val="none"/>
        </w:rPr>
        <w:t>6.不向贵公司涉及招标的部门及个人支付好处费、介绍费；购置或提供通讯工具、交通工具、电脑等。</w:t>
      </w:r>
    </w:p>
    <w:p>
      <w:pPr>
        <w:autoSpaceDE w:val="0"/>
        <w:autoSpaceDN w:val="0"/>
        <w:adjustRightInd w:val="0"/>
        <w:spacing w:line="600" w:lineRule="exact"/>
        <w:ind w:firstLine="560" w:firstLineChars="200"/>
        <w:jc w:val="left"/>
        <w:rPr>
          <w:rFonts w:hint="eastAsia"/>
          <w:color w:val="auto"/>
          <w:highlight w:val="none"/>
        </w:rPr>
      </w:pPr>
      <w:r>
        <w:rPr>
          <w:rFonts w:hint="eastAsia" w:ascii="仿宋_GB2312" w:hAnsi="仿宋_GB2312" w:eastAsia="仿宋_GB2312" w:cs="仿宋_GB2312"/>
          <w:color w:val="auto"/>
          <w:kern w:val="0"/>
          <w:sz w:val="28"/>
          <w:szCs w:val="28"/>
          <w:highlight w:val="none"/>
        </w:rPr>
        <w:t>7.一旦发现相关人员在招标过程中有索要财物等不廉洁行为，坚决予以抵制，并及时向贵公司纪检监察部举报（举报电话：0771-2212021）。</w:t>
      </w:r>
    </w:p>
    <w:p>
      <w:pPr>
        <w:autoSpaceDE w:val="0"/>
        <w:autoSpaceDN w:val="0"/>
        <w:adjustRightInd w:val="0"/>
        <w:spacing w:line="600" w:lineRule="exact"/>
        <w:ind w:firstLine="560" w:firstLineChars="200"/>
        <w:jc w:val="left"/>
        <w:rPr>
          <w:rFonts w:hint="eastAsia"/>
          <w:color w:val="auto"/>
          <w:highlight w:val="none"/>
        </w:rPr>
      </w:pPr>
      <w:r>
        <w:rPr>
          <w:rFonts w:hint="eastAsia" w:ascii="仿宋_GB2312" w:hAnsi="仿宋_GB2312" w:eastAsia="仿宋_GB2312" w:cs="仿宋_GB2312"/>
          <w:color w:val="auto"/>
          <w:kern w:val="0"/>
          <w:sz w:val="28"/>
          <w:szCs w:val="28"/>
          <w:highlight w:val="none"/>
        </w:rPr>
        <w:t>8.我方自愿将本承诺书作为投标文件及合同的附件，具有同等的法律效力。</w:t>
      </w:r>
    </w:p>
    <w:p>
      <w:pPr>
        <w:autoSpaceDE w:val="0"/>
        <w:autoSpaceDN w:val="0"/>
        <w:adjustRightInd w:val="0"/>
        <w:spacing w:line="600" w:lineRule="exact"/>
        <w:ind w:firstLine="560" w:firstLineChars="200"/>
        <w:jc w:val="left"/>
        <w:rPr>
          <w:rFonts w:hint="eastAsia"/>
          <w:color w:val="auto"/>
          <w:highlight w:val="none"/>
        </w:rPr>
      </w:pPr>
      <w:r>
        <w:rPr>
          <w:rFonts w:hint="eastAsia" w:ascii="仿宋_GB2312" w:hAnsi="仿宋_GB2312" w:eastAsia="仿宋_GB2312" w:cs="仿宋_GB2312"/>
          <w:color w:val="auto"/>
          <w:kern w:val="0"/>
          <w:sz w:val="28"/>
          <w:szCs w:val="28"/>
          <w:highlight w:val="none"/>
        </w:rPr>
        <w:t>9.若违反上述承诺或违反有关法律法规及贵公司有关规定，我方自愿永久放弃参与贵公司的所有业务往来，并承担贵公司制度规定的一切法律责任。</w:t>
      </w:r>
    </w:p>
    <w:p>
      <w:pPr>
        <w:autoSpaceDE w:val="0"/>
        <w:autoSpaceDN w:val="0"/>
        <w:adjustRightInd w:val="0"/>
        <w:spacing w:line="600" w:lineRule="exact"/>
        <w:ind w:firstLine="560" w:firstLineChars="200"/>
        <w:jc w:val="left"/>
        <w:outlineLvl w:val="1"/>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10.本承诺书自签署之日起生效。</w:t>
      </w:r>
    </w:p>
    <w:p>
      <w:pPr>
        <w:pStyle w:val="19"/>
        <w:spacing w:line="600" w:lineRule="exact"/>
        <w:rPr>
          <w:rFonts w:hint="eastAsia"/>
          <w:color w:val="auto"/>
          <w:highlight w:val="none"/>
        </w:rPr>
      </w:pPr>
    </w:p>
    <w:p>
      <w:pPr>
        <w:autoSpaceDE w:val="0"/>
        <w:autoSpaceDN w:val="0"/>
        <w:adjustRightInd w:val="0"/>
        <w:spacing w:line="600" w:lineRule="exact"/>
        <w:ind w:firstLine="4480" w:firstLineChars="16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投标单位（公章）：</w:t>
      </w:r>
    </w:p>
    <w:p>
      <w:pPr>
        <w:pStyle w:val="19"/>
        <w:spacing w:line="600" w:lineRule="exact"/>
        <w:rPr>
          <w:rFonts w:hint="eastAsia"/>
          <w:color w:val="auto"/>
          <w:highlight w:val="none"/>
        </w:rPr>
      </w:pPr>
    </w:p>
    <w:p>
      <w:pPr>
        <w:autoSpaceDE w:val="0"/>
        <w:autoSpaceDN w:val="0"/>
        <w:adjustRightInd w:val="0"/>
        <w:spacing w:line="600" w:lineRule="exact"/>
        <w:ind w:firstLine="1680" w:firstLineChars="6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法定代表人（负责人）或授权代理人（签名）：</w:t>
      </w:r>
    </w:p>
    <w:p>
      <w:pPr>
        <w:pStyle w:val="19"/>
        <w:rPr>
          <w:rFonts w:hint="eastAsia"/>
          <w:color w:val="auto"/>
          <w:highlight w:val="none"/>
        </w:rPr>
      </w:pPr>
    </w:p>
    <w:p>
      <w:pPr>
        <w:pStyle w:val="9"/>
        <w:spacing w:line="400" w:lineRule="exact"/>
        <w:rPr>
          <w:rFonts w:ascii="仿宋_GB2312" w:hAnsi="仿宋_GB2312" w:eastAsia="仿宋_GB2312" w:cs="仿宋_GB2312"/>
          <w:color w:val="auto"/>
          <w:sz w:val="28"/>
          <w:szCs w:val="28"/>
          <w:highlight w:val="none"/>
        </w:rPr>
      </w:pPr>
      <w:r>
        <w:rPr>
          <w:color w:val="auto"/>
          <w:highlight w:val="none"/>
        </w:rPr>
        <w:t xml:space="preserve">                                             </w:t>
      </w:r>
      <w:r>
        <w:rPr>
          <w:rFonts w:hint="eastAsia" w:ascii="仿宋_GB2312" w:hAnsi="仿宋_GB2312" w:eastAsia="仿宋_GB2312" w:cs="仿宋_GB2312"/>
          <w:color w:val="auto"/>
          <w:sz w:val="28"/>
          <w:szCs w:val="28"/>
          <w:highlight w:val="none"/>
        </w:rPr>
        <w:t xml:space="preserve">  日期：   年  月  日</w:t>
      </w:r>
    </w:p>
    <w:p>
      <w:pPr>
        <w:numPr>
          <w:ilvl w:val="0"/>
          <w:numId w:val="0"/>
        </w:numPr>
        <w:spacing w:line="600" w:lineRule="exact"/>
        <w:jc w:val="both"/>
        <w:outlineLvl w:val="9"/>
        <w:rPr>
          <w:rFonts w:ascii="华文中宋" w:hAnsi="华文中宋" w:eastAsia="华文中宋" w:cs="华文中宋"/>
          <w:sz w:val="40"/>
          <w:szCs w:val="40"/>
        </w:rPr>
      </w:pPr>
    </w:p>
    <w:p>
      <w:pPr>
        <w:numPr>
          <w:ilvl w:val="0"/>
          <w:numId w:val="9"/>
        </w:numPr>
        <w:spacing w:line="600" w:lineRule="exact"/>
        <w:jc w:val="center"/>
        <w:outlineLvl w:val="0"/>
        <w:rPr>
          <w:rFonts w:ascii="华文中宋" w:hAnsi="华文中宋" w:eastAsia="华文中宋" w:cs="华文中宋"/>
          <w:sz w:val="40"/>
          <w:szCs w:val="40"/>
        </w:rPr>
        <w:sectPr>
          <w:footerReference r:id="rId5" w:type="default"/>
          <w:pgSz w:w="11906" w:h="16838"/>
          <w:pgMar w:top="1701" w:right="1531" w:bottom="1701" w:left="1701" w:header="851" w:footer="1361" w:gutter="0"/>
          <w:cols w:space="0" w:num="1"/>
          <w:docGrid w:type="lines" w:linePitch="412" w:charSpace="0"/>
        </w:sectPr>
      </w:pPr>
    </w:p>
    <w:p>
      <w:pPr>
        <w:outlineLvl w:val="2"/>
        <w:rPr>
          <w:rFonts w:hint="eastAsia" w:ascii="仿宋_GB2312" w:hAnsi="仿宋_GB2312" w:eastAsia="仿宋_GB2312" w:cs="仿宋_GB2312"/>
          <w:b w:val="0"/>
          <w:bCs/>
          <w:color w:val="auto"/>
          <w:sz w:val="32"/>
          <w:szCs w:val="32"/>
          <w:highlight w:val="none"/>
          <w:lang w:val="en-US" w:eastAsia="zh-CN" w:bidi="ar"/>
        </w:rPr>
      </w:pPr>
      <w:bookmarkStart w:id="18" w:name="_Toc7599"/>
      <w:r>
        <w:rPr>
          <w:rFonts w:hint="eastAsia" w:ascii="仿宋_GB2312" w:hAnsi="仿宋_GB2312" w:eastAsia="仿宋_GB2312" w:cs="仿宋_GB2312"/>
          <w:b w:val="0"/>
          <w:bCs/>
          <w:color w:val="auto"/>
          <w:kern w:val="0"/>
          <w:sz w:val="32"/>
          <w:szCs w:val="32"/>
          <w:highlight w:val="none"/>
          <w:lang w:bidi="ar"/>
        </w:rPr>
        <w:t>附件</w:t>
      </w:r>
      <w:bookmarkEnd w:id="18"/>
      <w:r>
        <w:rPr>
          <w:rFonts w:hint="eastAsia" w:ascii="仿宋_GB2312" w:hAnsi="仿宋_GB2312" w:eastAsia="仿宋_GB2312" w:cs="仿宋_GB2312"/>
          <w:b w:val="0"/>
          <w:bCs/>
          <w:color w:val="auto"/>
          <w:kern w:val="0"/>
          <w:sz w:val="32"/>
          <w:szCs w:val="32"/>
          <w:highlight w:val="none"/>
          <w:lang w:val="en-US" w:eastAsia="zh-CN" w:bidi="ar"/>
        </w:rPr>
        <w:t>7</w:t>
      </w:r>
    </w:p>
    <w:p>
      <w:pPr>
        <w:pStyle w:val="13"/>
        <w:spacing w:line="560" w:lineRule="exact"/>
        <w:jc w:val="center"/>
        <w:rPr>
          <w:rFonts w:hint="eastAsia" w:ascii="宋体" w:hAnsi="宋体" w:cs="宋体"/>
          <w:b/>
          <w:color w:val="auto"/>
          <w:kern w:val="0"/>
          <w:sz w:val="30"/>
          <w:szCs w:val="30"/>
          <w:highlight w:val="none"/>
          <w:lang w:bidi="ar"/>
        </w:rPr>
      </w:pPr>
    </w:p>
    <w:p>
      <w:pPr>
        <w:pStyle w:val="13"/>
        <w:spacing w:line="560" w:lineRule="exact"/>
        <w:jc w:val="center"/>
        <w:rPr>
          <w:rFonts w:hint="eastAsia" w:cs="Angsana New"/>
          <w:b/>
          <w:color w:val="auto"/>
          <w:kern w:val="0"/>
          <w:sz w:val="30"/>
          <w:szCs w:val="30"/>
          <w:highlight w:val="none"/>
        </w:rPr>
      </w:pPr>
      <w:r>
        <w:rPr>
          <w:rFonts w:hint="eastAsia" w:ascii="宋体" w:hAnsi="宋体" w:cs="宋体"/>
          <w:b/>
          <w:color w:val="auto"/>
          <w:kern w:val="0"/>
          <w:sz w:val="30"/>
          <w:szCs w:val="30"/>
          <w:highlight w:val="none"/>
          <w:lang w:bidi="ar"/>
        </w:rPr>
        <w:t>供应商认为必要提供的声明及文件资料</w:t>
      </w:r>
    </w:p>
    <w:p>
      <w:pPr>
        <w:pStyle w:val="13"/>
        <w:spacing w:line="560" w:lineRule="exact"/>
        <w:jc w:val="center"/>
        <w:rPr>
          <w:rFonts w:hint="eastAsia" w:cs="Angsana New"/>
          <w:b/>
          <w:color w:val="auto"/>
          <w:kern w:val="0"/>
          <w:sz w:val="30"/>
          <w:szCs w:val="30"/>
          <w:highlight w:val="none"/>
        </w:rPr>
      </w:pPr>
      <w:r>
        <w:rPr>
          <w:rFonts w:hint="eastAsia" w:ascii="宋体" w:hAnsi="宋体" w:cs="宋体"/>
          <w:b/>
          <w:color w:val="auto"/>
          <w:kern w:val="0"/>
          <w:sz w:val="30"/>
          <w:szCs w:val="30"/>
          <w:highlight w:val="none"/>
          <w:lang w:bidi="ar"/>
        </w:rPr>
        <w:t>（格式自拟）</w:t>
      </w:r>
    </w:p>
    <w:p>
      <w:pPr>
        <w:numPr>
          <w:ilvl w:val="0"/>
          <w:numId w:val="9"/>
        </w:numPr>
        <w:spacing w:line="600" w:lineRule="exact"/>
        <w:jc w:val="center"/>
        <w:outlineLvl w:val="0"/>
        <w:rPr>
          <w:rFonts w:ascii="华文中宋" w:hAnsi="华文中宋" w:eastAsia="华文中宋" w:cs="华文中宋"/>
          <w:sz w:val="40"/>
          <w:szCs w:val="40"/>
        </w:rPr>
        <w:sectPr>
          <w:pgSz w:w="11906" w:h="16838"/>
          <w:pgMar w:top="1701" w:right="1531" w:bottom="1701" w:left="1701" w:header="851" w:footer="1361" w:gutter="0"/>
          <w:cols w:space="0" w:num="1"/>
          <w:docGrid w:type="lines" w:linePitch="412" w:charSpace="0"/>
        </w:sectPr>
      </w:pPr>
    </w:p>
    <w:p>
      <w:pPr>
        <w:pStyle w:val="13"/>
        <w:spacing w:before="240"/>
        <w:jc w:val="center"/>
        <w:outlineLvl w:val="2"/>
        <w:rPr>
          <w:rFonts w:hint="eastAsia" w:ascii="华文中宋" w:hAnsi="华文中宋" w:eastAsia="华文中宋" w:cs="华文中宋"/>
          <w:b/>
          <w:color w:val="auto"/>
          <w:kern w:val="0"/>
          <w:sz w:val="44"/>
          <w:szCs w:val="44"/>
          <w:highlight w:val="none"/>
        </w:rPr>
      </w:pPr>
      <w:r>
        <w:rPr>
          <w:rFonts w:hint="eastAsia" w:ascii="华文中宋" w:hAnsi="华文中宋" w:eastAsia="华文中宋" w:cs="华文中宋"/>
          <w:b/>
          <w:color w:val="auto"/>
          <w:kern w:val="0"/>
          <w:sz w:val="44"/>
          <w:szCs w:val="44"/>
          <w:highlight w:val="none"/>
          <w:lang w:bidi="ar"/>
        </w:rPr>
        <w:t>三、技术文件</w:t>
      </w:r>
    </w:p>
    <w:p>
      <w:pPr>
        <w:pStyle w:val="13"/>
        <w:spacing w:before="240"/>
        <w:jc w:val="center"/>
        <w:rPr>
          <w:rFonts w:cs="Angsana New"/>
          <w:b/>
          <w:color w:val="auto"/>
          <w:kern w:val="0"/>
          <w:sz w:val="32"/>
          <w:szCs w:val="32"/>
          <w:highlight w:val="none"/>
        </w:rPr>
      </w:pPr>
      <w:r>
        <w:rPr>
          <w:rFonts w:cs="Angsana New"/>
          <w:b/>
          <w:color w:val="auto"/>
          <w:kern w:val="0"/>
          <w:sz w:val="32"/>
          <w:szCs w:val="32"/>
          <w:highlight w:val="none"/>
          <w:lang w:bidi="ar"/>
        </w:rPr>
        <w:t xml:space="preserve"> </w:t>
      </w:r>
    </w:p>
    <w:p>
      <w:pPr>
        <w:pStyle w:val="13"/>
        <w:spacing w:before="240"/>
        <w:jc w:val="center"/>
        <w:rPr>
          <w:rFonts w:cs="Angsana New"/>
          <w:b/>
          <w:color w:val="auto"/>
          <w:kern w:val="0"/>
          <w:sz w:val="32"/>
          <w:szCs w:val="32"/>
          <w:highlight w:val="none"/>
          <w:lang w:bidi="ar"/>
        </w:rPr>
        <w:sectPr>
          <w:footerReference r:id="rId6" w:type="default"/>
          <w:pgSz w:w="11906" w:h="16838"/>
          <w:pgMar w:top="1418" w:right="1418" w:bottom="1418" w:left="1418" w:header="851" w:footer="992" w:gutter="0"/>
          <w:pgNumType w:fmt="decimal"/>
          <w:cols w:space="720" w:num="1"/>
          <w:docGrid w:type="lines" w:linePitch="312" w:charSpace="0"/>
        </w:sectPr>
      </w:pPr>
    </w:p>
    <w:p>
      <w:pPr>
        <w:pStyle w:val="9"/>
        <w:spacing w:line="300" w:lineRule="auto"/>
        <w:outlineLvl w:val="9"/>
        <w:rPr>
          <w:rFonts w:hint="eastAsia" w:ascii="Times New Roman" w:hAnsi="Times New Roman" w:cs="Angsana New"/>
          <w:b/>
          <w:color w:val="auto"/>
          <w:sz w:val="30"/>
          <w:szCs w:val="30"/>
          <w:highlight w:val="none"/>
          <w:lang w:bidi="ar"/>
        </w:rPr>
      </w:pPr>
    </w:p>
    <w:p>
      <w:pPr>
        <w:spacing w:line="300" w:lineRule="auto"/>
        <w:outlineLvl w:val="0"/>
        <w:rPr>
          <w:rFonts w:hint="eastAsia" w:ascii="仿宋_GB2312" w:hAnsi="仿宋_GB2312" w:eastAsia="仿宋_GB2312" w:cs="仿宋_GB2312"/>
          <w:sz w:val="32"/>
          <w:szCs w:val="32"/>
          <w:lang w:val="en-US" w:eastAsia="zh-CN"/>
        </w:rPr>
      </w:pPr>
      <w:bookmarkStart w:id="19" w:name="_Toc30971"/>
      <w:r>
        <w:rPr>
          <w:rFonts w:hint="eastAsia" w:ascii="仿宋_GB2312" w:hAnsi="仿宋_GB2312" w:eastAsia="仿宋_GB2312" w:cs="仿宋_GB2312"/>
          <w:bCs/>
          <w:sz w:val="32"/>
          <w:szCs w:val="32"/>
        </w:rPr>
        <w:t>附件</w:t>
      </w:r>
      <w:bookmarkEnd w:id="19"/>
      <w:r>
        <w:rPr>
          <w:rFonts w:hint="eastAsia" w:ascii="仿宋_GB2312" w:hAnsi="仿宋_GB2312" w:eastAsia="仿宋_GB2312" w:cs="仿宋_GB2312"/>
          <w:bCs/>
          <w:sz w:val="32"/>
          <w:szCs w:val="32"/>
          <w:lang w:val="en-US" w:eastAsia="zh-CN"/>
        </w:rPr>
        <w:t>8</w:t>
      </w:r>
    </w:p>
    <w:p>
      <w:pPr>
        <w:pStyle w:val="9"/>
        <w:spacing w:line="600" w:lineRule="exact"/>
        <w:rPr>
          <w:rFonts w:ascii="仿宋_GB2312" w:hAnsi="仿宋_GB2312" w:eastAsia="仿宋_GB2312" w:cs="仿宋_GB2312"/>
          <w:sz w:val="28"/>
          <w:szCs w:val="28"/>
        </w:rPr>
      </w:pPr>
    </w:p>
    <w:p>
      <w:pPr>
        <w:pStyle w:val="13"/>
        <w:spacing w:before="240"/>
        <w:jc w:val="center"/>
        <w:rPr>
          <w:rFonts w:hint="eastAsia" w:ascii="华文中宋" w:hAnsi="华文中宋" w:eastAsia="华文中宋" w:cs="华文中宋"/>
          <w:b/>
          <w:color w:val="auto"/>
          <w:kern w:val="0"/>
          <w:sz w:val="32"/>
          <w:szCs w:val="32"/>
          <w:highlight w:val="none"/>
        </w:rPr>
      </w:pPr>
      <w:r>
        <w:rPr>
          <w:rFonts w:hint="eastAsia" w:ascii="华文中宋" w:hAnsi="华文中宋" w:eastAsia="华文中宋" w:cs="华文中宋"/>
          <w:b/>
          <w:color w:val="auto"/>
          <w:kern w:val="0"/>
          <w:sz w:val="32"/>
          <w:szCs w:val="32"/>
          <w:highlight w:val="none"/>
          <w:lang w:eastAsia="zh-CN" w:bidi="ar"/>
        </w:rPr>
        <w:t>服务</w:t>
      </w:r>
      <w:r>
        <w:rPr>
          <w:rFonts w:hint="eastAsia" w:ascii="华文中宋" w:hAnsi="华文中宋" w:eastAsia="华文中宋" w:cs="华文中宋"/>
          <w:b/>
          <w:color w:val="auto"/>
          <w:kern w:val="0"/>
          <w:sz w:val="32"/>
          <w:szCs w:val="32"/>
          <w:highlight w:val="none"/>
          <w:lang w:bidi="ar"/>
        </w:rPr>
        <w:t>响应表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50"/>
        <w:gridCol w:w="3969"/>
        <w:gridCol w:w="3544"/>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suppressLineNumbers w:val="0"/>
              <w:spacing w:before="0" w:beforeAutospacing="0" w:after="0" w:afterAutospacing="0" w:line="240" w:lineRule="atLeast"/>
              <w:ind w:left="0" w:right="0"/>
              <w:jc w:val="center"/>
              <w:rPr>
                <w:rFonts w:hint="default" w:ascii="Times New Roman" w:hAnsi="Times New Roman" w:cs="Times New Roman"/>
                <w:bCs/>
                <w:color w:val="auto"/>
                <w:kern w:val="0"/>
                <w:sz w:val="20"/>
                <w:szCs w:val="20"/>
                <w:highlight w:val="none"/>
              </w:rPr>
            </w:pPr>
            <w:r>
              <w:rPr>
                <w:rFonts w:hint="default" w:ascii="Times New Roman" w:hAnsi="Times New Roman" w:cs="Times New Roman"/>
                <w:bCs/>
                <w:color w:val="auto"/>
                <w:kern w:val="0"/>
                <w:sz w:val="20"/>
                <w:szCs w:val="20"/>
                <w:highlight w:val="none"/>
                <w:lang w:bidi="ar"/>
              </w:rPr>
              <w:t>项号</w:t>
            </w:r>
          </w:p>
        </w:tc>
        <w:tc>
          <w:tcPr>
            <w:tcW w:w="850" w:type="dxa"/>
            <w:tcBorders>
              <w:top w:val="single" w:color="auto" w:sz="4" w:space="0"/>
              <w:left w:val="nil"/>
              <w:bottom w:val="single" w:color="auto" w:sz="4" w:space="0"/>
              <w:right w:val="single" w:color="auto" w:sz="4" w:space="0"/>
            </w:tcBorders>
            <w:noWrap w:val="0"/>
            <w:vAlign w:val="center"/>
          </w:tcPr>
          <w:p>
            <w:pPr>
              <w:pStyle w:val="13"/>
              <w:keepNext w:val="0"/>
              <w:keepLines w:val="0"/>
              <w:suppressLineNumbers w:val="0"/>
              <w:spacing w:before="0" w:beforeAutospacing="0" w:after="0" w:afterAutospacing="0" w:line="240" w:lineRule="atLeast"/>
              <w:ind w:left="0" w:right="0"/>
              <w:jc w:val="center"/>
              <w:rPr>
                <w:rFonts w:hint="default" w:ascii="Times New Roman" w:hAnsi="Times New Roman" w:cs="Times New Roman"/>
                <w:bCs/>
                <w:color w:val="auto"/>
                <w:kern w:val="0"/>
                <w:sz w:val="20"/>
                <w:szCs w:val="20"/>
                <w:highlight w:val="none"/>
              </w:rPr>
            </w:pPr>
            <w:r>
              <w:rPr>
                <w:rFonts w:hint="eastAsia" w:ascii="Times New Roman" w:hAnsi="Times New Roman" w:cs="Times New Roman"/>
                <w:bCs/>
                <w:color w:val="auto"/>
                <w:kern w:val="0"/>
                <w:sz w:val="20"/>
                <w:szCs w:val="20"/>
                <w:highlight w:val="none"/>
                <w:lang w:bidi="ar"/>
              </w:rPr>
              <w:t>项目服务</w:t>
            </w:r>
            <w:r>
              <w:rPr>
                <w:rFonts w:hint="default" w:ascii="Times New Roman" w:hAnsi="Times New Roman" w:cs="Times New Roman"/>
                <w:bCs/>
                <w:color w:val="auto"/>
                <w:kern w:val="0"/>
                <w:sz w:val="20"/>
                <w:szCs w:val="20"/>
                <w:highlight w:val="none"/>
                <w:lang w:bidi="ar"/>
              </w:rPr>
              <w:t>名称</w:t>
            </w:r>
          </w:p>
        </w:tc>
        <w:tc>
          <w:tcPr>
            <w:tcW w:w="3969" w:type="dxa"/>
            <w:tcBorders>
              <w:top w:val="single" w:color="auto" w:sz="4" w:space="0"/>
              <w:left w:val="nil"/>
              <w:bottom w:val="single" w:color="auto" w:sz="4" w:space="0"/>
              <w:right w:val="single" w:color="auto" w:sz="4" w:space="0"/>
            </w:tcBorders>
            <w:noWrap w:val="0"/>
            <w:vAlign w:val="center"/>
          </w:tcPr>
          <w:p>
            <w:pPr>
              <w:pStyle w:val="13"/>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kern w:val="0"/>
                <w:sz w:val="20"/>
                <w:szCs w:val="20"/>
                <w:highlight w:val="none"/>
              </w:rPr>
            </w:pPr>
            <w:r>
              <w:rPr>
                <w:rFonts w:hint="eastAsia" w:ascii="Times New Roman" w:hAnsi="Times New Roman" w:cs="Times New Roman"/>
                <w:bCs/>
                <w:color w:val="auto"/>
                <w:kern w:val="0"/>
                <w:sz w:val="20"/>
                <w:szCs w:val="20"/>
                <w:highlight w:val="none"/>
                <w:lang w:bidi="ar"/>
              </w:rPr>
              <w:t>项目服务</w:t>
            </w:r>
            <w:r>
              <w:rPr>
                <w:rFonts w:hint="default" w:ascii="Times New Roman" w:hAnsi="Times New Roman" w:cs="Times New Roman"/>
                <w:bCs/>
                <w:color w:val="auto"/>
                <w:kern w:val="0"/>
                <w:sz w:val="20"/>
                <w:szCs w:val="20"/>
                <w:highlight w:val="none"/>
                <w:lang w:bidi="ar"/>
              </w:rPr>
              <w:t>竞标要求</w:t>
            </w:r>
          </w:p>
        </w:tc>
        <w:tc>
          <w:tcPr>
            <w:tcW w:w="3544" w:type="dxa"/>
            <w:tcBorders>
              <w:top w:val="single" w:color="auto" w:sz="4" w:space="0"/>
              <w:left w:val="nil"/>
              <w:bottom w:val="single" w:color="auto" w:sz="4" w:space="0"/>
              <w:right w:val="single" w:color="auto" w:sz="4" w:space="0"/>
            </w:tcBorders>
            <w:noWrap w:val="0"/>
            <w:vAlign w:val="center"/>
          </w:tcPr>
          <w:p>
            <w:pPr>
              <w:pStyle w:val="13"/>
              <w:keepNext w:val="0"/>
              <w:keepLines w:val="0"/>
              <w:suppressLineNumbers w:val="0"/>
              <w:spacing w:before="0" w:beforeAutospacing="0" w:after="0" w:afterAutospacing="0" w:line="240" w:lineRule="atLeast"/>
              <w:ind w:left="0" w:right="0"/>
              <w:jc w:val="center"/>
              <w:rPr>
                <w:rFonts w:hint="eastAsia" w:ascii="Times New Roman" w:hAnsi="Times New Roman" w:cs="Times New Roman"/>
                <w:b/>
                <w:color w:val="auto"/>
                <w:kern w:val="0"/>
                <w:sz w:val="20"/>
                <w:szCs w:val="20"/>
                <w:highlight w:val="none"/>
              </w:rPr>
            </w:pPr>
            <w:r>
              <w:rPr>
                <w:rFonts w:hint="eastAsia" w:ascii="Times New Roman" w:hAnsi="Times New Roman" w:cs="Times New Roman"/>
                <w:b/>
                <w:color w:val="auto"/>
                <w:kern w:val="0"/>
                <w:sz w:val="20"/>
                <w:szCs w:val="20"/>
                <w:highlight w:val="none"/>
              </w:rPr>
              <w:t>项目服务响应内容</w:t>
            </w:r>
          </w:p>
        </w:tc>
        <w:tc>
          <w:tcPr>
            <w:tcW w:w="735" w:type="dxa"/>
            <w:tcBorders>
              <w:top w:val="single" w:color="auto" w:sz="4" w:space="0"/>
              <w:left w:val="nil"/>
              <w:bottom w:val="single" w:color="auto" w:sz="4" w:space="0"/>
              <w:right w:val="single" w:color="auto" w:sz="4" w:space="0"/>
            </w:tcBorders>
            <w:noWrap w:val="0"/>
            <w:vAlign w:val="center"/>
          </w:tcPr>
          <w:p>
            <w:pPr>
              <w:pStyle w:val="13"/>
              <w:keepNext w:val="0"/>
              <w:keepLines w:val="0"/>
              <w:suppressLineNumbers w:val="0"/>
              <w:spacing w:before="0" w:beforeAutospacing="0" w:after="0" w:afterAutospacing="0" w:line="240" w:lineRule="atLeast"/>
              <w:ind w:left="0" w:right="0"/>
              <w:jc w:val="center"/>
              <w:rPr>
                <w:rFonts w:hint="default" w:ascii="Times New Roman" w:hAnsi="Times New Roman" w:cs="Times New Roman"/>
                <w:bCs/>
                <w:color w:val="auto"/>
                <w:kern w:val="0"/>
                <w:sz w:val="20"/>
                <w:szCs w:val="20"/>
                <w:highlight w:val="none"/>
              </w:rPr>
            </w:pPr>
            <w:r>
              <w:rPr>
                <w:rFonts w:hint="default" w:ascii="Times New Roman" w:hAnsi="Times New Roman" w:cs="Times New Roman"/>
                <w:bCs/>
                <w:color w:val="auto"/>
                <w:kern w:val="0"/>
                <w:sz w:val="20"/>
                <w:szCs w:val="20"/>
                <w:highlight w:val="none"/>
                <w:lang w:bidi="ar"/>
              </w:rPr>
              <w:t>偏离</w:t>
            </w:r>
            <w:r>
              <w:rPr>
                <w:rFonts w:hint="eastAsia" w:ascii="Times New Roman" w:hAnsi="Times New Roman" w:cs="Times New Roman"/>
                <w:bCs/>
                <w:color w:val="auto"/>
                <w:kern w:val="0"/>
                <w:sz w:val="20"/>
                <w:szCs w:val="20"/>
                <w:highlight w:val="none"/>
                <w:lang w:bidi="ar"/>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1</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cs="宋体"/>
                <w:color w:val="auto"/>
                <w:szCs w:val="21"/>
                <w:highlight w:val="none"/>
              </w:rPr>
            </w:pPr>
          </w:p>
        </w:tc>
        <w:tc>
          <w:tcPr>
            <w:tcW w:w="3969" w:type="dxa"/>
            <w:tcBorders>
              <w:top w:val="single" w:color="auto" w:sz="4" w:space="0"/>
              <w:left w:val="nil"/>
              <w:bottom w:val="single" w:color="auto" w:sz="4" w:space="0"/>
              <w:right w:val="single" w:color="auto" w:sz="4" w:space="0"/>
            </w:tcBorders>
            <w:noWrap w:val="0"/>
            <w:vAlign w:val="center"/>
          </w:tcPr>
          <w:p>
            <w:pPr>
              <w:pStyle w:val="13"/>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kern w:val="0"/>
                <w:sz w:val="21"/>
                <w:szCs w:val="21"/>
                <w:highlight w:val="none"/>
              </w:rPr>
            </w:pPr>
          </w:p>
        </w:tc>
        <w:tc>
          <w:tcPr>
            <w:tcW w:w="3544" w:type="dxa"/>
            <w:tcBorders>
              <w:top w:val="single" w:color="auto" w:sz="4" w:space="0"/>
              <w:left w:val="nil"/>
              <w:bottom w:val="single" w:color="auto" w:sz="4" w:space="0"/>
              <w:right w:val="single" w:color="auto" w:sz="4" w:space="0"/>
            </w:tcBorders>
            <w:noWrap w:val="0"/>
            <w:vAlign w:val="center"/>
          </w:tcPr>
          <w:p>
            <w:pPr>
              <w:pStyle w:val="13"/>
              <w:keepNext w:val="0"/>
              <w:keepLines w:val="0"/>
              <w:suppressLineNumbers w:val="0"/>
              <w:spacing w:before="240" w:beforeAutospacing="0" w:after="0" w:afterAutospacing="0" w:line="240" w:lineRule="atLeast"/>
              <w:ind w:left="0" w:right="0"/>
              <w:jc w:val="center"/>
              <w:rPr>
                <w:rFonts w:hint="default" w:ascii="Times New Roman" w:hAnsi="Times New Roman" w:cs="Times New Roman"/>
                <w:b/>
                <w:color w:val="auto"/>
                <w:kern w:val="0"/>
                <w:sz w:val="20"/>
                <w:szCs w:val="20"/>
                <w:highlight w:val="none"/>
              </w:rPr>
            </w:pPr>
          </w:p>
        </w:tc>
        <w:tc>
          <w:tcPr>
            <w:tcW w:w="735" w:type="dxa"/>
            <w:tcBorders>
              <w:top w:val="single" w:color="auto" w:sz="4" w:space="0"/>
              <w:left w:val="nil"/>
              <w:bottom w:val="single" w:color="auto" w:sz="4" w:space="0"/>
              <w:right w:val="single" w:color="auto" w:sz="4" w:space="0"/>
            </w:tcBorders>
            <w:noWrap w:val="0"/>
            <w:vAlign w:val="center"/>
          </w:tcPr>
          <w:p>
            <w:pPr>
              <w:pStyle w:val="13"/>
              <w:keepNext w:val="0"/>
              <w:keepLines w:val="0"/>
              <w:suppressLineNumbers w:val="0"/>
              <w:spacing w:before="240" w:beforeAutospacing="0" w:after="0" w:afterAutospacing="0" w:line="240" w:lineRule="atLeast"/>
              <w:ind w:left="0" w:right="0"/>
              <w:jc w:val="center"/>
              <w:rPr>
                <w:rFonts w:hint="default" w:ascii="Times New Roman" w:hAnsi="Times New Roman" w:cs="Times New Roman"/>
                <w:b/>
                <w:color w:val="auto"/>
                <w:kern w:val="0"/>
                <w:sz w:val="20"/>
                <w:szCs w:val="20"/>
                <w:highlight w:val="none"/>
              </w:rPr>
            </w:pPr>
            <w:r>
              <w:rPr>
                <w:rFonts w:hint="default" w:ascii="Times New Roman" w:hAnsi="Times New Roman" w:cs="Times New Roman"/>
                <w:bCs/>
                <w:color w:val="auto"/>
                <w:kern w:val="0"/>
                <w:sz w:val="20"/>
                <w:szCs w:val="20"/>
                <w:highlight w:val="none"/>
                <w:lang w:bidi="ar"/>
              </w:rPr>
              <w:t>偏离</w:t>
            </w:r>
            <w:r>
              <w:rPr>
                <w:rFonts w:hint="eastAsia" w:ascii="Times New Roman" w:hAnsi="Times New Roman" w:cs="Times New Roman"/>
                <w:bCs/>
                <w:color w:val="auto"/>
                <w:kern w:val="0"/>
                <w:sz w:val="20"/>
                <w:szCs w:val="20"/>
                <w:highlight w:val="none"/>
                <w:lang w:bidi="ar"/>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2</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rPr>
                <w:rFonts w:hint="eastAsia" w:ascii="宋体" w:hAnsi="宋体" w:cs="宋体"/>
                <w:color w:val="auto"/>
                <w:szCs w:val="21"/>
                <w:highlight w:val="none"/>
              </w:rPr>
            </w:pPr>
          </w:p>
        </w:tc>
        <w:tc>
          <w:tcPr>
            <w:tcW w:w="3969" w:type="dxa"/>
            <w:tcBorders>
              <w:top w:val="single" w:color="auto" w:sz="4" w:space="0"/>
              <w:left w:val="nil"/>
              <w:bottom w:val="single" w:color="auto" w:sz="4" w:space="0"/>
              <w:right w:val="single" w:color="auto" w:sz="4" w:space="0"/>
            </w:tcBorders>
            <w:noWrap w:val="0"/>
            <w:vAlign w:val="center"/>
          </w:tcPr>
          <w:p>
            <w:pPr>
              <w:pStyle w:val="13"/>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kern w:val="0"/>
                <w:sz w:val="20"/>
                <w:szCs w:val="20"/>
                <w:highlight w:val="none"/>
              </w:rPr>
            </w:pPr>
          </w:p>
        </w:tc>
        <w:tc>
          <w:tcPr>
            <w:tcW w:w="3544" w:type="dxa"/>
            <w:tcBorders>
              <w:top w:val="single" w:color="auto" w:sz="4" w:space="0"/>
              <w:left w:val="nil"/>
              <w:bottom w:val="single" w:color="auto" w:sz="4" w:space="0"/>
              <w:right w:val="single" w:color="auto" w:sz="4" w:space="0"/>
            </w:tcBorders>
            <w:noWrap w:val="0"/>
            <w:vAlign w:val="center"/>
          </w:tcPr>
          <w:p>
            <w:pPr>
              <w:pStyle w:val="13"/>
              <w:keepNext w:val="0"/>
              <w:keepLines w:val="0"/>
              <w:suppressLineNumbers w:val="0"/>
              <w:spacing w:before="0" w:beforeAutospacing="0" w:after="0" w:afterAutospacing="0" w:line="240" w:lineRule="atLeast"/>
              <w:ind w:left="0" w:right="0"/>
              <w:jc w:val="center"/>
              <w:rPr>
                <w:rFonts w:hint="default" w:ascii="Times New Roman" w:hAnsi="Times New Roman" w:cs="Times New Roman"/>
                <w:b/>
                <w:color w:val="auto"/>
                <w:kern w:val="0"/>
                <w:sz w:val="20"/>
                <w:szCs w:val="20"/>
                <w:highlight w:val="none"/>
              </w:rPr>
            </w:pPr>
          </w:p>
        </w:tc>
        <w:tc>
          <w:tcPr>
            <w:tcW w:w="735" w:type="dxa"/>
            <w:tcBorders>
              <w:top w:val="single" w:color="auto" w:sz="4" w:space="0"/>
              <w:left w:val="nil"/>
              <w:bottom w:val="single" w:color="auto" w:sz="4" w:space="0"/>
              <w:right w:val="single" w:color="auto" w:sz="4" w:space="0"/>
            </w:tcBorders>
            <w:noWrap w:val="0"/>
            <w:vAlign w:val="center"/>
          </w:tcPr>
          <w:p>
            <w:pPr>
              <w:pStyle w:val="13"/>
              <w:keepNext w:val="0"/>
              <w:keepLines w:val="0"/>
              <w:suppressLineNumbers w:val="0"/>
              <w:spacing w:before="0" w:beforeAutospacing="0" w:after="0" w:afterAutospacing="0" w:line="240" w:lineRule="atLeast"/>
              <w:ind w:left="0" w:right="0"/>
              <w:jc w:val="center"/>
              <w:rPr>
                <w:rFonts w:hint="default" w:ascii="Times New Roman" w:hAnsi="Times New Roman" w:cs="Times New Roman"/>
                <w:bCs/>
                <w:color w:val="auto"/>
                <w:kern w:val="0"/>
                <w:sz w:val="20"/>
                <w:szCs w:val="20"/>
                <w:highlight w:val="none"/>
              </w:rPr>
            </w:pPr>
            <w:r>
              <w:rPr>
                <w:rFonts w:hint="default" w:ascii="Times New Roman" w:hAnsi="Times New Roman" w:cs="Times New Roman"/>
                <w:bCs/>
                <w:color w:val="auto"/>
                <w:kern w:val="0"/>
                <w:sz w:val="20"/>
                <w:szCs w:val="20"/>
                <w:highlight w:val="none"/>
                <w:lang w:bidi="ar"/>
              </w:rPr>
              <w:t>偏离</w:t>
            </w:r>
            <w:r>
              <w:rPr>
                <w:rFonts w:hint="eastAsia" w:ascii="Times New Roman" w:hAnsi="Times New Roman" w:cs="Times New Roman"/>
                <w:bCs/>
                <w:color w:val="auto"/>
                <w:kern w:val="0"/>
                <w:sz w:val="20"/>
                <w:szCs w:val="20"/>
                <w:highlight w:val="none"/>
                <w:lang w:bidi="ar"/>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rPr>
                <w:rFonts w:hint="eastAsia" w:ascii="宋体" w:hAnsi="宋体" w:cs="宋体"/>
                <w:color w:val="auto"/>
                <w:szCs w:val="21"/>
                <w:highlight w:val="none"/>
              </w:rPr>
            </w:pPr>
          </w:p>
        </w:tc>
        <w:tc>
          <w:tcPr>
            <w:tcW w:w="396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rPr>
                <w:rFonts w:hint="eastAsia" w:ascii="宋体" w:hAnsi="宋体" w:cs="宋体"/>
                <w:color w:val="auto"/>
                <w:szCs w:val="21"/>
                <w:highlight w:val="none"/>
              </w:rPr>
            </w:pPr>
          </w:p>
        </w:tc>
        <w:tc>
          <w:tcPr>
            <w:tcW w:w="3544" w:type="dxa"/>
            <w:tcBorders>
              <w:top w:val="single" w:color="auto" w:sz="4" w:space="0"/>
              <w:left w:val="nil"/>
              <w:bottom w:val="single" w:color="auto" w:sz="4" w:space="0"/>
              <w:right w:val="single" w:color="auto" w:sz="4" w:space="0"/>
            </w:tcBorders>
            <w:noWrap w:val="0"/>
            <w:vAlign w:val="center"/>
          </w:tcPr>
          <w:p>
            <w:pPr>
              <w:pStyle w:val="13"/>
              <w:keepNext w:val="0"/>
              <w:keepLines w:val="0"/>
              <w:suppressLineNumbers w:val="0"/>
              <w:spacing w:before="240" w:beforeAutospacing="0" w:after="0" w:afterAutospacing="0" w:line="240" w:lineRule="atLeast"/>
              <w:ind w:left="0" w:right="0"/>
              <w:jc w:val="center"/>
              <w:rPr>
                <w:rFonts w:hint="default" w:ascii="Times New Roman" w:hAnsi="Times New Roman" w:cs="Times New Roman"/>
                <w:b/>
                <w:color w:val="auto"/>
                <w:kern w:val="0"/>
                <w:sz w:val="20"/>
                <w:szCs w:val="20"/>
                <w:highlight w:val="none"/>
              </w:rPr>
            </w:pPr>
          </w:p>
        </w:tc>
        <w:tc>
          <w:tcPr>
            <w:tcW w:w="735" w:type="dxa"/>
            <w:tcBorders>
              <w:top w:val="single" w:color="auto" w:sz="4" w:space="0"/>
              <w:left w:val="nil"/>
              <w:bottom w:val="single" w:color="auto" w:sz="4" w:space="0"/>
              <w:right w:val="single" w:color="auto" w:sz="4" w:space="0"/>
            </w:tcBorders>
            <w:noWrap w:val="0"/>
            <w:vAlign w:val="center"/>
          </w:tcPr>
          <w:p>
            <w:pPr>
              <w:pStyle w:val="13"/>
              <w:keepNext w:val="0"/>
              <w:keepLines w:val="0"/>
              <w:suppressLineNumbers w:val="0"/>
              <w:spacing w:before="240" w:beforeAutospacing="0" w:after="0" w:afterAutospacing="0" w:line="240" w:lineRule="atLeast"/>
              <w:ind w:left="0" w:right="0"/>
              <w:jc w:val="center"/>
              <w:rPr>
                <w:rFonts w:hint="default" w:ascii="Times New Roman" w:hAnsi="Times New Roman" w:cs="Times New Roman"/>
                <w:b/>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rPr>
                <w:rFonts w:hint="eastAsia" w:ascii="宋体" w:hAnsi="宋体" w:cs="宋体"/>
                <w:color w:val="auto"/>
                <w:szCs w:val="21"/>
                <w:highlight w:val="none"/>
              </w:rPr>
            </w:pPr>
          </w:p>
        </w:tc>
        <w:tc>
          <w:tcPr>
            <w:tcW w:w="396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rPr>
                <w:rFonts w:hint="eastAsia" w:ascii="宋体" w:hAnsi="宋体" w:cs="宋体"/>
                <w:color w:val="auto"/>
                <w:szCs w:val="21"/>
                <w:highlight w:val="none"/>
              </w:rPr>
            </w:pPr>
          </w:p>
        </w:tc>
        <w:tc>
          <w:tcPr>
            <w:tcW w:w="3544" w:type="dxa"/>
            <w:tcBorders>
              <w:top w:val="single" w:color="auto" w:sz="4" w:space="0"/>
              <w:left w:val="nil"/>
              <w:bottom w:val="single" w:color="auto" w:sz="4" w:space="0"/>
              <w:right w:val="single" w:color="auto" w:sz="4" w:space="0"/>
            </w:tcBorders>
            <w:noWrap w:val="0"/>
            <w:vAlign w:val="center"/>
          </w:tcPr>
          <w:p>
            <w:pPr>
              <w:pStyle w:val="13"/>
              <w:keepNext w:val="0"/>
              <w:keepLines w:val="0"/>
              <w:suppressLineNumbers w:val="0"/>
              <w:spacing w:before="240" w:beforeAutospacing="0" w:after="0" w:afterAutospacing="0" w:line="240" w:lineRule="atLeast"/>
              <w:ind w:left="0" w:right="0"/>
              <w:jc w:val="center"/>
              <w:rPr>
                <w:rFonts w:hint="default" w:ascii="Times New Roman" w:hAnsi="Times New Roman" w:cs="Times New Roman"/>
                <w:b/>
                <w:color w:val="auto"/>
                <w:kern w:val="0"/>
                <w:sz w:val="20"/>
                <w:szCs w:val="20"/>
                <w:highlight w:val="none"/>
              </w:rPr>
            </w:pPr>
          </w:p>
        </w:tc>
        <w:tc>
          <w:tcPr>
            <w:tcW w:w="735" w:type="dxa"/>
            <w:tcBorders>
              <w:top w:val="single" w:color="auto" w:sz="4" w:space="0"/>
              <w:left w:val="nil"/>
              <w:bottom w:val="single" w:color="auto" w:sz="4" w:space="0"/>
              <w:right w:val="single" w:color="auto" w:sz="4" w:space="0"/>
            </w:tcBorders>
            <w:noWrap w:val="0"/>
            <w:vAlign w:val="center"/>
          </w:tcPr>
          <w:p>
            <w:pPr>
              <w:pStyle w:val="13"/>
              <w:keepNext w:val="0"/>
              <w:keepLines w:val="0"/>
              <w:suppressLineNumbers w:val="0"/>
              <w:spacing w:before="240" w:beforeAutospacing="0" w:after="0" w:afterAutospacing="0" w:line="240" w:lineRule="atLeast"/>
              <w:ind w:left="0" w:right="0"/>
              <w:jc w:val="center"/>
              <w:rPr>
                <w:rFonts w:hint="default" w:ascii="Times New Roman" w:hAnsi="Times New Roman" w:cs="Times New Roman"/>
                <w:b/>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rPr>
                <w:rFonts w:hint="eastAsia" w:ascii="宋体" w:hAnsi="宋体" w:cs="宋体"/>
                <w:color w:val="auto"/>
                <w:szCs w:val="21"/>
                <w:highlight w:val="none"/>
              </w:rPr>
            </w:pPr>
          </w:p>
        </w:tc>
        <w:tc>
          <w:tcPr>
            <w:tcW w:w="3969" w:type="dxa"/>
            <w:tcBorders>
              <w:top w:val="single" w:color="auto" w:sz="4" w:space="0"/>
              <w:left w:val="nil"/>
              <w:bottom w:val="single" w:color="auto" w:sz="4" w:space="0"/>
              <w:right w:val="single" w:color="auto" w:sz="4" w:space="0"/>
            </w:tcBorders>
            <w:noWrap w:val="0"/>
            <w:vAlign w:val="center"/>
          </w:tcPr>
          <w:p>
            <w:pPr>
              <w:pStyle w:val="13"/>
              <w:keepNext w:val="0"/>
              <w:keepLines w:val="0"/>
              <w:suppressLineNumbers w:val="0"/>
              <w:spacing w:before="0" w:beforeAutospacing="0" w:after="0" w:afterAutospacing="0" w:line="240" w:lineRule="atLeast"/>
              <w:ind w:left="0" w:right="0" w:firstLine="400" w:firstLineChars="200"/>
              <w:rPr>
                <w:rFonts w:hint="eastAsia" w:ascii="宋体" w:hAnsi="Courier New" w:cs="Courier New"/>
                <w:color w:val="auto"/>
                <w:kern w:val="0"/>
                <w:sz w:val="20"/>
                <w:szCs w:val="20"/>
                <w:highlight w:val="none"/>
              </w:rPr>
            </w:pPr>
          </w:p>
        </w:tc>
        <w:tc>
          <w:tcPr>
            <w:tcW w:w="3544" w:type="dxa"/>
            <w:tcBorders>
              <w:top w:val="single" w:color="auto" w:sz="4" w:space="0"/>
              <w:left w:val="nil"/>
              <w:bottom w:val="single" w:color="auto" w:sz="4" w:space="0"/>
              <w:right w:val="single" w:color="auto" w:sz="4" w:space="0"/>
            </w:tcBorders>
            <w:noWrap w:val="0"/>
            <w:vAlign w:val="center"/>
          </w:tcPr>
          <w:p>
            <w:pPr>
              <w:pStyle w:val="13"/>
              <w:keepNext w:val="0"/>
              <w:keepLines w:val="0"/>
              <w:suppressLineNumbers w:val="0"/>
              <w:spacing w:before="240" w:beforeAutospacing="0" w:after="0" w:afterAutospacing="0" w:line="240" w:lineRule="atLeast"/>
              <w:ind w:left="0" w:right="0"/>
              <w:jc w:val="center"/>
              <w:rPr>
                <w:rFonts w:hint="default" w:ascii="Times New Roman" w:hAnsi="Times New Roman" w:cs="Times New Roman"/>
                <w:b/>
                <w:color w:val="auto"/>
                <w:kern w:val="0"/>
                <w:sz w:val="20"/>
                <w:szCs w:val="20"/>
                <w:highlight w:val="none"/>
              </w:rPr>
            </w:pPr>
          </w:p>
        </w:tc>
        <w:tc>
          <w:tcPr>
            <w:tcW w:w="735" w:type="dxa"/>
            <w:tcBorders>
              <w:top w:val="single" w:color="auto" w:sz="4" w:space="0"/>
              <w:left w:val="nil"/>
              <w:bottom w:val="single" w:color="auto" w:sz="4" w:space="0"/>
              <w:right w:val="single" w:color="auto" w:sz="4" w:space="0"/>
            </w:tcBorders>
            <w:noWrap w:val="0"/>
            <w:vAlign w:val="center"/>
          </w:tcPr>
          <w:p>
            <w:pPr>
              <w:pStyle w:val="13"/>
              <w:keepNext w:val="0"/>
              <w:keepLines w:val="0"/>
              <w:suppressLineNumbers w:val="0"/>
              <w:spacing w:before="240" w:beforeAutospacing="0" w:after="0" w:afterAutospacing="0" w:line="240" w:lineRule="atLeast"/>
              <w:ind w:left="0" w:right="0"/>
              <w:jc w:val="center"/>
              <w:rPr>
                <w:rFonts w:hint="default" w:ascii="Times New Roman" w:hAnsi="Times New Roman" w:cs="Times New Roman"/>
                <w:b/>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rPr>
                <w:rFonts w:hint="eastAsia" w:ascii="宋体" w:hAnsi="宋体" w:cs="宋体"/>
                <w:color w:val="auto"/>
                <w:szCs w:val="21"/>
                <w:highlight w:val="none"/>
              </w:rPr>
            </w:pPr>
          </w:p>
        </w:tc>
        <w:tc>
          <w:tcPr>
            <w:tcW w:w="396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rPr>
                <w:rFonts w:hint="eastAsia" w:ascii="宋体" w:hAnsi="宋体" w:cs="宋体"/>
                <w:color w:val="auto"/>
                <w:szCs w:val="21"/>
                <w:highlight w:val="none"/>
              </w:rPr>
            </w:pPr>
          </w:p>
        </w:tc>
        <w:tc>
          <w:tcPr>
            <w:tcW w:w="3544" w:type="dxa"/>
            <w:tcBorders>
              <w:top w:val="single" w:color="auto" w:sz="4" w:space="0"/>
              <w:left w:val="nil"/>
              <w:bottom w:val="single" w:color="auto" w:sz="4" w:space="0"/>
              <w:right w:val="single" w:color="auto" w:sz="4" w:space="0"/>
            </w:tcBorders>
            <w:noWrap w:val="0"/>
            <w:vAlign w:val="center"/>
          </w:tcPr>
          <w:p>
            <w:pPr>
              <w:pStyle w:val="13"/>
              <w:keepNext w:val="0"/>
              <w:keepLines w:val="0"/>
              <w:suppressLineNumbers w:val="0"/>
              <w:spacing w:before="240" w:beforeAutospacing="0" w:after="0" w:afterAutospacing="0" w:line="240" w:lineRule="atLeast"/>
              <w:ind w:left="0" w:right="0"/>
              <w:jc w:val="center"/>
              <w:rPr>
                <w:rFonts w:hint="default" w:ascii="Times New Roman" w:hAnsi="Times New Roman" w:cs="Times New Roman"/>
                <w:b/>
                <w:color w:val="auto"/>
                <w:kern w:val="0"/>
                <w:sz w:val="20"/>
                <w:szCs w:val="20"/>
                <w:highlight w:val="none"/>
              </w:rPr>
            </w:pPr>
          </w:p>
        </w:tc>
        <w:tc>
          <w:tcPr>
            <w:tcW w:w="735" w:type="dxa"/>
            <w:tcBorders>
              <w:top w:val="single" w:color="auto" w:sz="4" w:space="0"/>
              <w:left w:val="nil"/>
              <w:bottom w:val="single" w:color="auto" w:sz="4" w:space="0"/>
              <w:right w:val="single" w:color="auto" w:sz="4" w:space="0"/>
            </w:tcBorders>
            <w:noWrap w:val="0"/>
            <w:vAlign w:val="center"/>
          </w:tcPr>
          <w:p>
            <w:pPr>
              <w:pStyle w:val="13"/>
              <w:keepNext w:val="0"/>
              <w:keepLines w:val="0"/>
              <w:suppressLineNumbers w:val="0"/>
              <w:spacing w:before="240" w:beforeAutospacing="0" w:after="0" w:afterAutospacing="0" w:line="240" w:lineRule="atLeast"/>
              <w:ind w:left="0" w:right="0"/>
              <w:jc w:val="center"/>
              <w:rPr>
                <w:rFonts w:hint="default" w:ascii="Times New Roman" w:hAnsi="Times New Roman" w:cs="Times New Roman"/>
                <w:b/>
                <w:color w:val="auto"/>
                <w:kern w:val="0"/>
                <w:sz w:val="20"/>
                <w:szCs w:val="20"/>
                <w:highlight w:val="none"/>
              </w:rPr>
            </w:pPr>
          </w:p>
        </w:tc>
      </w:tr>
    </w:tbl>
    <w:p>
      <w:pPr>
        <w:pStyle w:val="13"/>
        <w:spacing w:line="240" w:lineRule="atLeast"/>
        <w:rPr>
          <w:rFonts w:hint="eastAsia" w:cs="Angsana New"/>
          <w:color w:val="auto"/>
          <w:kern w:val="0"/>
          <w:sz w:val="20"/>
          <w:szCs w:val="20"/>
          <w:highlight w:val="none"/>
        </w:rPr>
      </w:pPr>
      <w:r>
        <w:rPr>
          <w:rFonts w:hint="eastAsia" w:cs="Angsana New"/>
          <w:color w:val="auto"/>
          <w:kern w:val="0"/>
          <w:sz w:val="20"/>
          <w:szCs w:val="20"/>
          <w:highlight w:val="none"/>
          <w:lang w:bidi="ar"/>
        </w:rPr>
        <w:t xml:space="preserve"> </w:t>
      </w:r>
    </w:p>
    <w:p>
      <w:pPr>
        <w:pStyle w:val="13"/>
        <w:spacing w:line="240" w:lineRule="atLeast"/>
        <w:rPr>
          <w:rFonts w:cs="Angsana New"/>
          <w:color w:val="auto"/>
          <w:kern w:val="0"/>
          <w:sz w:val="20"/>
          <w:szCs w:val="20"/>
          <w:highlight w:val="none"/>
          <w:u w:val="single"/>
        </w:rPr>
      </w:pPr>
      <w:r>
        <w:rPr>
          <w:rFonts w:hint="eastAsia" w:ascii="宋体" w:hAnsi="宋体" w:cs="宋体"/>
          <w:color w:val="auto"/>
          <w:kern w:val="0"/>
          <w:sz w:val="20"/>
          <w:szCs w:val="20"/>
          <w:highlight w:val="none"/>
          <w:lang w:bidi="ar"/>
        </w:rPr>
        <w:t>供应商盖公章：</w:t>
      </w:r>
      <w:r>
        <w:rPr>
          <w:rFonts w:cs="Angsana New"/>
          <w:color w:val="auto"/>
          <w:kern w:val="0"/>
          <w:sz w:val="20"/>
          <w:szCs w:val="20"/>
          <w:highlight w:val="none"/>
          <w:u w:val="single"/>
          <w:lang w:bidi="ar"/>
        </w:rPr>
        <w:t xml:space="preserve">                </w:t>
      </w:r>
      <w:r>
        <w:rPr>
          <w:rFonts w:hint="eastAsia" w:ascii="宋体" w:hAnsi="宋体" w:cs="宋体"/>
          <w:color w:val="auto"/>
          <w:kern w:val="0"/>
          <w:sz w:val="20"/>
          <w:szCs w:val="20"/>
          <w:highlight w:val="none"/>
          <w:u w:val="single"/>
          <w:lang w:bidi="ar"/>
        </w:rPr>
        <w:t xml:space="preserve">        </w:t>
      </w:r>
      <w:r>
        <w:rPr>
          <w:rFonts w:cs="Angsana New"/>
          <w:color w:val="auto"/>
          <w:kern w:val="0"/>
          <w:sz w:val="20"/>
          <w:szCs w:val="20"/>
          <w:highlight w:val="none"/>
          <w:u w:val="single"/>
          <w:lang w:bidi="ar"/>
        </w:rPr>
        <w:t xml:space="preserve">    </w:t>
      </w:r>
    </w:p>
    <w:p>
      <w:pPr>
        <w:pStyle w:val="13"/>
        <w:spacing w:line="240" w:lineRule="atLeast"/>
        <w:rPr>
          <w:rFonts w:cs="Angsana New"/>
          <w:color w:val="auto"/>
          <w:kern w:val="0"/>
          <w:sz w:val="20"/>
          <w:szCs w:val="20"/>
          <w:highlight w:val="none"/>
          <w:u w:val="single"/>
        </w:rPr>
      </w:pPr>
      <w:r>
        <w:rPr>
          <w:rFonts w:hint="eastAsia" w:ascii="宋体" w:hAnsi="宋体" w:cs="宋体"/>
          <w:color w:val="auto"/>
          <w:kern w:val="0"/>
          <w:sz w:val="20"/>
          <w:szCs w:val="20"/>
          <w:highlight w:val="none"/>
          <w:lang w:bidi="ar"/>
        </w:rPr>
        <w:t>法定代表人（负责人）或委托代理人签字：</w:t>
      </w:r>
      <w:r>
        <w:rPr>
          <w:rFonts w:cs="Angsana New"/>
          <w:color w:val="auto"/>
          <w:kern w:val="0"/>
          <w:sz w:val="20"/>
          <w:szCs w:val="20"/>
          <w:highlight w:val="none"/>
          <w:u w:val="single"/>
          <w:lang w:bidi="ar"/>
        </w:rPr>
        <w:t xml:space="preserve">                    </w:t>
      </w:r>
      <w:r>
        <w:rPr>
          <w:rFonts w:hint="eastAsia" w:ascii="宋体" w:hAnsi="宋体" w:cs="宋体"/>
          <w:color w:val="auto"/>
          <w:kern w:val="0"/>
          <w:sz w:val="20"/>
          <w:szCs w:val="20"/>
          <w:highlight w:val="none"/>
          <w:u w:val="single"/>
          <w:lang w:bidi="ar"/>
        </w:rPr>
        <w:t xml:space="preserve"> </w:t>
      </w:r>
    </w:p>
    <w:p>
      <w:pPr>
        <w:pStyle w:val="13"/>
        <w:spacing w:line="240" w:lineRule="atLeast"/>
        <w:rPr>
          <w:rFonts w:cs="Angsana New"/>
          <w:color w:val="auto"/>
          <w:kern w:val="0"/>
          <w:sz w:val="20"/>
          <w:szCs w:val="20"/>
          <w:highlight w:val="none"/>
          <w:u w:val="single"/>
        </w:rPr>
      </w:pPr>
      <w:r>
        <w:rPr>
          <w:rFonts w:hint="eastAsia" w:ascii="宋体" w:hAnsi="宋体" w:cs="宋体"/>
          <w:color w:val="auto"/>
          <w:kern w:val="0"/>
          <w:sz w:val="20"/>
          <w:szCs w:val="20"/>
          <w:highlight w:val="none"/>
          <w:lang w:bidi="ar"/>
        </w:rPr>
        <w:t>日期：</w:t>
      </w:r>
      <w:r>
        <w:rPr>
          <w:rFonts w:cs="Angsana New"/>
          <w:color w:val="auto"/>
          <w:kern w:val="0"/>
          <w:sz w:val="20"/>
          <w:szCs w:val="20"/>
          <w:highlight w:val="none"/>
          <w:u w:val="single"/>
          <w:lang w:bidi="ar"/>
        </w:rPr>
        <w:t xml:space="preserve">                     </w:t>
      </w:r>
      <w:r>
        <w:rPr>
          <w:rFonts w:hint="eastAsia" w:ascii="宋体" w:hAnsi="宋体" w:cs="宋体"/>
          <w:color w:val="auto"/>
          <w:kern w:val="0"/>
          <w:sz w:val="20"/>
          <w:szCs w:val="20"/>
          <w:highlight w:val="none"/>
          <w:u w:val="single"/>
          <w:lang w:bidi="ar"/>
        </w:rPr>
        <w:t xml:space="preserve">   </w:t>
      </w:r>
      <w:r>
        <w:rPr>
          <w:rFonts w:hint="eastAsia" w:cs="Angsana New"/>
          <w:color w:val="auto"/>
          <w:kern w:val="0"/>
          <w:sz w:val="20"/>
          <w:szCs w:val="20"/>
          <w:highlight w:val="none"/>
          <w:u w:val="single"/>
          <w:lang w:bidi="ar"/>
        </w:rPr>
        <w:t xml:space="preserve"> </w:t>
      </w:r>
      <w:r>
        <w:rPr>
          <w:rFonts w:cs="Angsana New"/>
          <w:color w:val="auto"/>
          <w:kern w:val="0"/>
          <w:sz w:val="20"/>
          <w:szCs w:val="20"/>
          <w:highlight w:val="none"/>
          <w:u w:val="single"/>
          <w:lang w:bidi="ar"/>
        </w:rPr>
        <w:t xml:space="preserve">                </w:t>
      </w:r>
    </w:p>
    <w:p>
      <w:pPr>
        <w:pStyle w:val="13"/>
        <w:spacing w:line="240" w:lineRule="atLeast"/>
        <w:rPr>
          <w:rFonts w:ascii="宋体" w:hAnsi="宋体" w:cs="宋体"/>
          <w:b/>
          <w:color w:val="auto"/>
          <w:kern w:val="0"/>
          <w:sz w:val="20"/>
          <w:szCs w:val="20"/>
          <w:highlight w:val="none"/>
          <w:lang w:bidi="ar"/>
        </w:rPr>
      </w:pPr>
      <w:r>
        <w:rPr>
          <w:rFonts w:hint="eastAsia" w:ascii="宋体" w:hAnsi="宋体" w:cs="宋体"/>
          <w:b/>
          <w:color w:val="auto"/>
          <w:kern w:val="0"/>
          <w:sz w:val="20"/>
          <w:szCs w:val="20"/>
          <w:highlight w:val="none"/>
          <w:lang w:bidi="ar"/>
        </w:rPr>
        <w:t>注：</w:t>
      </w:r>
    </w:p>
    <w:p>
      <w:pPr>
        <w:pStyle w:val="13"/>
        <w:spacing w:line="240" w:lineRule="atLeast"/>
        <w:rPr>
          <w:rFonts w:cs="Angsana New"/>
          <w:b/>
          <w:color w:val="auto"/>
          <w:kern w:val="0"/>
          <w:sz w:val="20"/>
          <w:szCs w:val="20"/>
          <w:highlight w:val="none"/>
        </w:rPr>
      </w:pPr>
      <w:r>
        <w:rPr>
          <w:rFonts w:hint="eastAsia" w:ascii="宋体" w:hAnsi="宋体" w:cs="宋体"/>
          <w:b/>
          <w:color w:val="auto"/>
          <w:kern w:val="0"/>
          <w:sz w:val="20"/>
          <w:szCs w:val="20"/>
          <w:highlight w:val="none"/>
          <w:lang w:bidi="ar"/>
        </w:rPr>
        <w:t>根据第二章</w:t>
      </w:r>
      <w:r>
        <w:rPr>
          <w:rFonts w:ascii="宋体" w:hAnsi="宋体" w:cs="宋体"/>
          <w:b/>
          <w:color w:val="auto"/>
          <w:kern w:val="0"/>
          <w:sz w:val="20"/>
          <w:szCs w:val="20"/>
          <w:highlight w:val="none"/>
          <w:lang w:bidi="ar"/>
        </w:rPr>
        <w:t xml:space="preserve"> </w:t>
      </w:r>
      <w:r>
        <w:rPr>
          <w:rFonts w:hint="eastAsia" w:ascii="宋体" w:hAnsi="宋体" w:cs="宋体"/>
          <w:b/>
          <w:color w:val="auto"/>
          <w:kern w:val="0"/>
          <w:sz w:val="20"/>
          <w:szCs w:val="20"/>
          <w:highlight w:val="none"/>
          <w:lang w:bidi="ar"/>
        </w:rPr>
        <w:t>项目服务要求的项目服务内容填写：</w:t>
      </w:r>
    </w:p>
    <w:p>
      <w:pPr>
        <w:pStyle w:val="13"/>
        <w:spacing w:line="240" w:lineRule="atLeast"/>
        <w:ind w:left="420"/>
        <w:rPr>
          <w:rFonts w:hint="eastAsia" w:ascii="宋体" w:hAnsi="宋体" w:cs="Angsana New"/>
          <w:bCs/>
          <w:color w:val="auto"/>
          <w:kern w:val="0"/>
          <w:sz w:val="20"/>
          <w:szCs w:val="20"/>
          <w:highlight w:val="none"/>
        </w:rPr>
      </w:pPr>
      <w:r>
        <w:rPr>
          <w:rFonts w:hint="eastAsia" w:ascii="宋体" w:hAnsi="宋体" w:cs="宋体"/>
          <w:bCs/>
          <w:color w:val="auto"/>
          <w:kern w:val="0"/>
          <w:sz w:val="20"/>
          <w:szCs w:val="20"/>
          <w:highlight w:val="none"/>
          <w:lang w:bidi="ar"/>
        </w:rPr>
        <w:t>1、项目服务响应内容与竞标要求相同的为无偏离，项目服务响应内容高于竞标要求的为正偏离，低于竞标要求的为负偏离。</w:t>
      </w:r>
    </w:p>
    <w:p>
      <w:pPr>
        <w:pStyle w:val="13"/>
        <w:spacing w:line="240" w:lineRule="atLeast"/>
        <w:ind w:left="420"/>
        <w:rPr>
          <w:rFonts w:ascii="宋体" w:hAnsi="宋体" w:cs="宋体"/>
          <w:color w:val="auto"/>
          <w:kern w:val="0"/>
          <w:sz w:val="20"/>
          <w:szCs w:val="20"/>
          <w:highlight w:val="none"/>
          <w:lang w:bidi="ar"/>
        </w:rPr>
      </w:pPr>
      <w:r>
        <w:rPr>
          <w:rFonts w:hint="eastAsia" w:ascii="宋体" w:hAnsi="宋体" w:cs="宋体"/>
          <w:bCs/>
          <w:color w:val="auto"/>
          <w:kern w:val="0"/>
          <w:sz w:val="20"/>
          <w:szCs w:val="20"/>
          <w:highlight w:val="none"/>
          <w:lang w:bidi="ar"/>
        </w:rPr>
        <w:t>2、</w:t>
      </w:r>
      <w:r>
        <w:rPr>
          <w:rFonts w:hint="eastAsia" w:ascii="宋体" w:hAnsi="宋体" w:cs="宋体"/>
          <w:color w:val="auto"/>
          <w:kern w:val="0"/>
          <w:sz w:val="20"/>
          <w:szCs w:val="20"/>
          <w:highlight w:val="none"/>
          <w:lang w:bidi="ar"/>
        </w:rPr>
        <w:t>供应商应根据自身情况对照采购文件文件要求在“偏离情况”栏注明“正偏离”、“负偏离”或“无偏离”。</w:t>
      </w:r>
    </w:p>
    <w:p>
      <w:pPr>
        <w:pStyle w:val="13"/>
        <w:spacing w:line="240" w:lineRule="atLeast"/>
        <w:ind w:left="420"/>
        <w:rPr>
          <w:rFonts w:hint="eastAsia" w:ascii="宋体" w:hAnsi="宋体" w:cs="Angsana New"/>
          <w:bCs/>
          <w:color w:val="auto"/>
          <w:kern w:val="0"/>
          <w:sz w:val="20"/>
          <w:szCs w:val="20"/>
          <w:highlight w:val="none"/>
        </w:rPr>
      </w:pPr>
    </w:p>
    <w:p>
      <w:pPr>
        <w:pStyle w:val="9"/>
        <w:spacing w:line="300" w:lineRule="auto"/>
        <w:outlineLvl w:val="9"/>
        <w:rPr>
          <w:rFonts w:hint="eastAsia" w:ascii="Times New Roman" w:hAnsi="Times New Roman"/>
          <w:b/>
          <w:color w:val="auto"/>
          <w:highlight w:val="none"/>
        </w:rPr>
        <w:sectPr>
          <w:footerReference r:id="rId7" w:type="default"/>
          <w:pgSz w:w="11906" w:h="16838"/>
          <w:pgMar w:top="1418" w:right="1418" w:bottom="1418" w:left="1418" w:header="851" w:footer="992" w:gutter="0"/>
          <w:pgNumType w:fmt="decimal"/>
          <w:cols w:space="720" w:num="1"/>
          <w:docGrid w:type="lines" w:linePitch="312" w:charSpace="0"/>
        </w:sectPr>
      </w:pPr>
    </w:p>
    <w:p>
      <w:pPr>
        <w:pStyle w:val="9"/>
        <w:spacing w:line="600" w:lineRule="exact"/>
        <w:rPr>
          <w:rFonts w:ascii="仿宋_GB2312" w:hAnsi="仿宋_GB2312" w:eastAsia="仿宋_GB2312" w:cs="仿宋_GB2312"/>
          <w:sz w:val="28"/>
          <w:szCs w:val="28"/>
        </w:rPr>
        <w:sectPr>
          <w:pgSz w:w="11906" w:h="16838"/>
          <w:pgMar w:top="1701" w:right="1531" w:bottom="1701" w:left="1701" w:header="851" w:footer="1361" w:gutter="0"/>
          <w:cols w:space="0" w:num="1"/>
          <w:docGrid w:type="lines" w:linePitch="412" w:charSpace="0"/>
        </w:sectPr>
      </w:pPr>
    </w:p>
    <w:p>
      <w:pPr>
        <w:pStyle w:val="9"/>
        <w:spacing w:line="300" w:lineRule="auto"/>
        <w:outlineLvl w:val="0"/>
        <w:rPr>
          <w:rFonts w:hint="eastAsia" w:ascii="仿宋_GB2312" w:hAnsi="仿宋_GB2312" w:eastAsia="仿宋_GB2312" w:cs="仿宋_GB2312"/>
          <w:b w:val="0"/>
          <w:bCs/>
          <w:color w:val="auto"/>
          <w:sz w:val="32"/>
          <w:szCs w:val="32"/>
          <w:highlight w:val="none"/>
          <w:lang w:val="en-US" w:eastAsia="zh-CN" w:bidi="ar"/>
        </w:rPr>
      </w:pPr>
      <w:bookmarkStart w:id="20" w:name="_Toc372"/>
      <w:r>
        <w:rPr>
          <w:rFonts w:hint="eastAsia" w:ascii="仿宋_GB2312" w:hAnsi="仿宋_GB2312" w:eastAsia="仿宋_GB2312" w:cs="仿宋_GB2312"/>
          <w:b w:val="0"/>
          <w:bCs/>
          <w:color w:val="auto"/>
          <w:sz w:val="32"/>
          <w:szCs w:val="32"/>
          <w:highlight w:val="none"/>
          <w:lang w:bidi="ar"/>
        </w:rPr>
        <w:t>附件</w:t>
      </w:r>
      <w:bookmarkEnd w:id="20"/>
      <w:r>
        <w:rPr>
          <w:rFonts w:hint="eastAsia" w:ascii="仿宋_GB2312" w:hAnsi="仿宋_GB2312" w:eastAsia="仿宋_GB2312" w:cs="仿宋_GB2312"/>
          <w:b w:val="0"/>
          <w:bCs/>
          <w:color w:val="auto"/>
          <w:sz w:val="32"/>
          <w:szCs w:val="32"/>
          <w:highlight w:val="none"/>
          <w:lang w:val="en-US" w:eastAsia="zh-CN" w:bidi="ar"/>
        </w:rPr>
        <w:t>9</w:t>
      </w:r>
    </w:p>
    <w:p>
      <w:pPr>
        <w:pStyle w:val="13"/>
        <w:spacing w:before="240"/>
        <w:jc w:val="center"/>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lang w:bidi="ar"/>
        </w:rPr>
        <w:t>服务承诺书格式</w:t>
      </w:r>
    </w:p>
    <w:p>
      <w:pPr>
        <w:pStyle w:val="13"/>
        <w:spacing w:before="240" w:line="360" w:lineRule="auto"/>
        <w:ind w:left="771" w:leftChars="257" w:right="1425" w:rightChars="475" w:firstLine="400" w:firstLineChars="200"/>
        <w:jc w:val="center"/>
        <w:rPr>
          <w:rFonts w:cs="Angsana New"/>
          <w:b/>
          <w:color w:val="auto"/>
          <w:kern w:val="0"/>
          <w:sz w:val="30"/>
          <w:szCs w:val="30"/>
          <w:highlight w:val="none"/>
        </w:rPr>
      </w:pPr>
      <w:r>
        <w:rPr>
          <w:rFonts w:hint="eastAsia" w:ascii="宋体" w:hAnsi="宋体" w:cs="宋体"/>
          <w:color w:val="auto"/>
          <w:kern w:val="0"/>
          <w:sz w:val="20"/>
          <w:szCs w:val="20"/>
          <w:highlight w:val="none"/>
          <w:lang w:bidi="ar"/>
        </w:rPr>
        <w:t>（由供应商根据项目要求、评定成交的标准及自身情况自行编写）</w:t>
      </w:r>
    </w:p>
    <w:p>
      <w:pPr>
        <w:pStyle w:val="13"/>
        <w:spacing w:line="360" w:lineRule="auto"/>
        <w:ind w:left="420"/>
        <w:rPr>
          <w:rFonts w:hint="eastAsia" w:ascii="宋体" w:hAnsi="宋体" w:cs="Angsana New"/>
          <w:bCs/>
          <w:color w:val="auto"/>
          <w:kern w:val="0"/>
          <w:sz w:val="20"/>
          <w:szCs w:val="20"/>
          <w:highlight w:val="none"/>
        </w:rPr>
      </w:pPr>
      <w:r>
        <w:rPr>
          <w:rFonts w:hint="eastAsia" w:ascii="宋体" w:hAnsi="宋体" w:cs="Angsana New"/>
          <w:bCs/>
          <w:color w:val="auto"/>
          <w:kern w:val="0"/>
          <w:sz w:val="20"/>
          <w:szCs w:val="20"/>
          <w:highlight w:val="none"/>
          <w:lang w:bidi="ar"/>
        </w:rPr>
        <w:t xml:space="preserve"> </w:t>
      </w:r>
    </w:p>
    <w:p>
      <w:pPr>
        <w:pStyle w:val="13"/>
        <w:spacing w:line="360" w:lineRule="auto"/>
        <w:rPr>
          <w:rFonts w:hint="eastAsia" w:ascii="宋体" w:hAnsi="宋体" w:cs="Angsana New"/>
          <w:bCs/>
          <w:color w:val="auto"/>
          <w:kern w:val="0"/>
          <w:sz w:val="20"/>
          <w:szCs w:val="20"/>
          <w:highlight w:val="none"/>
        </w:rPr>
      </w:pPr>
    </w:p>
    <w:p>
      <w:pPr>
        <w:pStyle w:val="13"/>
        <w:spacing w:line="360" w:lineRule="auto"/>
        <w:ind w:left="420"/>
        <w:rPr>
          <w:rFonts w:hint="eastAsia" w:ascii="宋体" w:hAnsi="宋体" w:cs="Angsana New"/>
          <w:bCs/>
          <w:color w:val="auto"/>
          <w:kern w:val="0"/>
          <w:sz w:val="20"/>
          <w:szCs w:val="20"/>
          <w:highlight w:val="none"/>
        </w:rPr>
      </w:pPr>
      <w:r>
        <w:rPr>
          <w:rFonts w:hint="eastAsia" w:ascii="宋体" w:hAnsi="宋体" w:cs="Angsana New"/>
          <w:bCs/>
          <w:color w:val="auto"/>
          <w:kern w:val="0"/>
          <w:sz w:val="20"/>
          <w:szCs w:val="20"/>
          <w:highlight w:val="none"/>
          <w:lang w:bidi="ar"/>
        </w:rPr>
        <w:t xml:space="preserve"> </w:t>
      </w:r>
    </w:p>
    <w:p>
      <w:pPr>
        <w:pStyle w:val="13"/>
        <w:spacing w:line="360" w:lineRule="auto"/>
        <w:ind w:left="420"/>
        <w:rPr>
          <w:rFonts w:hint="eastAsia" w:ascii="宋体" w:hAnsi="宋体" w:cs="Angsana New"/>
          <w:bCs/>
          <w:color w:val="auto"/>
          <w:kern w:val="0"/>
          <w:sz w:val="20"/>
          <w:szCs w:val="20"/>
          <w:highlight w:val="none"/>
        </w:rPr>
      </w:pPr>
      <w:r>
        <w:rPr>
          <w:rFonts w:hint="eastAsia" w:ascii="宋体" w:hAnsi="宋体" w:cs="Angsana New"/>
          <w:bCs/>
          <w:color w:val="auto"/>
          <w:kern w:val="0"/>
          <w:sz w:val="20"/>
          <w:szCs w:val="20"/>
          <w:highlight w:val="none"/>
          <w:lang w:bidi="ar"/>
        </w:rPr>
        <w:t xml:space="preserve"> </w:t>
      </w:r>
    </w:p>
    <w:p>
      <w:pPr>
        <w:pStyle w:val="13"/>
        <w:spacing w:line="360" w:lineRule="auto"/>
        <w:ind w:left="420"/>
        <w:rPr>
          <w:rFonts w:hint="eastAsia" w:ascii="宋体" w:hAnsi="宋体" w:cs="Angsana New"/>
          <w:bCs/>
          <w:color w:val="auto"/>
          <w:kern w:val="0"/>
          <w:sz w:val="20"/>
          <w:szCs w:val="20"/>
          <w:highlight w:val="none"/>
        </w:rPr>
      </w:pPr>
      <w:r>
        <w:rPr>
          <w:rFonts w:hint="eastAsia" w:ascii="宋体" w:hAnsi="宋体" w:cs="Angsana New"/>
          <w:bCs/>
          <w:color w:val="auto"/>
          <w:kern w:val="0"/>
          <w:sz w:val="20"/>
          <w:szCs w:val="20"/>
          <w:highlight w:val="none"/>
          <w:lang w:bidi="ar"/>
        </w:rPr>
        <w:t xml:space="preserve"> </w:t>
      </w:r>
    </w:p>
    <w:p>
      <w:pPr>
        <w:pStyle w:val="13"/>
        <w:spacing w:line="360" w:lineRule="auto"/>
        <w:ind w:left="420"/>
        <w:rPr>
          <w:rFonts w:hint="eastAsia" w:ascii="宋体" w:hAnsi="宋体" w:cs="Angsana New"/>
          <w:bCs/>
          <w:color w:val="auto"/>
          <w:kern w:val="0"/>
          <w:sz w:val="20"/>
          <w:szCs w:val="20"/>
          <w:highlight w:val="none"/>
        </w:rPr>
      </w:pPr>
      <w:r>
        <w:rPr>
          <w:rFonts w:hint="eastAsia" w:ascii="宋体" w:hAnsi="宋体" w:cs="Angsana New"/>
          <w:bCs/>
          <w:color w:val="auto"/>
          <w:kern w:val="0"/>
          <w:sz w:val="20"/>
          <w:szCs w:val="20"/>
          <w:highlight w:val="none"/>
          <w:lang w:bidi="ar"/>
        </w:rPr>
        <w:t xml:space="preserve"> </w:t>
      </w:r>
    </w:p>
    <w:p>
      <w:pPr>
        <w:pStyle w:val="13"/>
        <w:spacing w:line="360" w:lineRule="auto"/>
        <w:ind w:left="420"/>
        <w:rPr>
          <w:rFonts w:ascii="宋体" w:hAnsi="宋体" w:cs="Angsana New"/>
          <w:bCs/>
          <w:color w:val="auto"/>
          <w:kern w:val="0"/>
          <w:sz w:val="20"/>
          <w:szCs w:val="20"/>
          <w:highlight w:val="none"/>
        </w:rPr>
      </w:pPr>
      <w:r>
        <w:rPr>
          <w:rFonts w:hint="eastAsia" w:ascii="宋体" w:hAnsi="宋体" w:cs="Angsana New"/>
          <w:bCs/>
          <w:color w:val="auto"/>
          <w:kern w:val="0"/>
          <w:sz w:val="20"/>
          <w:szCs w:val="20"/>
          <w:highlight w:val="none"/>
          <w:lang w:bidi="ar"/>
        </w:rPr>
        <w:t xml:space="preserve"> </w:t>
      </w:r>
    </w:p>
    <w:p>
      <w:pPr>
        <w:pStyle w:val="13"/>
        <w:spacing w:line="360" w:lineRule="auto"/>
        <w:ind w:left="420"/>
        <w:rPr>
          <w:rFonts w:hint="eastAsia" w:ascii="宋体" w:hAnsi="宋体" w:cs="Angsana New"/>
          <w:bCs/>
          <w:color w:val="auto"/>
          <w:kern w:val="0"/>
          <w:sz w:val="20"/>
          <w:szCs w:val="20"/>
          <w:highlight w:val="none"/>
        </w:rPr>
      </w:pPr>
    </w:p>
    <w:p>
      <w:pPr>
        <w:pStyle w:val="13"/>
        <w:spacing w:line="360" w:lineRule="auto"/>
        <w:ind w:left="420"/>
        <w:rPr>
          <w:rFonts w:hint="eastAsia" w:ascii="宋体" w:hAnsi="宋体" w:cs="Angsana New"/>
          <w:bCs/>
          <w:color w:val="auto"/>
          <w:kern w:val="0"/>
          <w:sz w:val="20"/>
          <w:szCs w:val="20"/>
          <w:highlight w:val="none"/>
        </w:rPr>
      </w:pPr>
      <w:r>
        <w:rPr>
          <w:rFonts w:hint="eastAsia" w:ascii="宋体" w:hAnsi="宋体" w:cs="Angsana New"/>
          <w:bCs/>
          <w:color w:val="auto"/>
          <w:kern w:val="0"/>
          <w:sz w:val="20"/>
          <w:szCs w:val="20"/>
          <w:highlight w:val="none"/>
          <w:lang w:bidi="ar"/>
        </w:rPr>
        <w:t xml:space="preserve"> </w:t>
      </w:r>
    </w:p>
    <w:p>
      <w:pPr>
        <w:pStyle w:val="13"/>
        <w:jc w:val="center"/>
        <w:rPr>
          <w:rFonts w:cs="Angsana New"/>
          <w:color w:val="auto"/>
          <w:kern w:val="0"/>
          <w:sz w:val="20"/>
          <w:szCs w:val="20"/>
          <w:highlight w:val="none"/>
        </w:rPr>
      </w:pPr>
      <w:r>
        <w:rPr>
          <w:rFonts w:cs="Angsana New"/>
          <w:color w:val="auto"/>
          <w:kern w:val="0"/>
          <w:sz w:val="20"/>
          <w:szCs w:val="20"/>
          <w:highlight w:val="none"/>
          <w:lang w:bidi="ar"/>
        </w:rPr>
        <w:t xml:space="preserve"> </w:t>
      </w:r>
    </w:p>
    <w:p>
      <w:pPr>
        <w:pStyle w:val="13"/>
        <w:rPr>
          <w:rFonts w:cs="Angsana New"/>
          <w:color w:val="auto"/>
          <w:kern w:val="0"/>
          <w:sz w:val="20"/>
          <w:szCs w:val="20"/>
          <w:highlight w:val="none"/>
          <w:u w:val="single"/>
        </w:rPr>
      </w:pPr>
      <w:r>
        <w:rPr>
          <w:rFonts w:hint="eastAsia" w:ascii="宋体" w:hAnsi="宋体" w:cs="宋体"/>
          <w:color w:val="auto"/>
          <w:kern w:val="0"/>
          <w:sz w:val="20"/>
          <w:szCs w:val="20"/>
          <w:highlight w:val="none"/>
          <w:lang w:bidi="ar"/>
        </w:rPr>
        <w:t>供应商盖公章：</w:t>
      </w:r>
      <w:r>
        <w:rPr>
          <w:rFonts w:cs="Angsana New"/>
          <w:color w:val="auto"/>
          <w:kern w:val="0"/>
          <w:sz w:val="20"/>
          <w:szCs w:val="20"/>
          <w:highlight w:val="none"/>
          <w:u w:val="single"/>
          <w:lang w:bidi="ar"/>
        </w:rPr>
        <w:t xml:space="preserve">                </w:t>
      </w:r>
      <w:r>
        <w:rPr>
          <w:rFonts w:hint="eastAsia" w:ascii="宋体" w:hAnsi="宋体" w:cs="宋体"/>
          <w:color w:val="auto"/>
          <w:kern w:val="0"/>
          <w:sz w:val="20"/>
          <w:szCs w:val="20"/>
          <w:highlight w:val="none"/>
          <w:u w:val="single"/>
          <w:lang w:bidi="ar"/>
        </w:rPr>
        <w:t xml:space="preserve">        </w:t>
      </w:r>
      <w:r>
        <w:rPr>
          <w:rFonts w:cs="Angsana New"/>
          <w:color w:val="auto"/>
          <w:kern w:val="0"/>
          <w:sz w:val="20"/>
          <w:szCs w:val="20"/>
          <w:highlight w:val="none"/>
          <w:u w:val="single"/>
          <w:lang w:bidi="ar"/>
        </w:rPr>
        <w:t xml:space="preserve">    </w:t>
      </w:r>
    </w:p>
    <w:p>
      <w:pPr>
        <w:pStyle w:val="13"/>
        <w:rPr>
          <w:rFonts w:cs="Angsana New"/>
          <w:color w:val="auto"/>
          <w:kern w:val="0"/>
          <w:sz w:val="20"/>
          <w:szCs w:val="20"/>
          <w:highlight w:val="none"/>
        </w:rPr>
      </w:pPr>
      <w:r>
        <w:rPr>
          <w:rFonts w:cs="Angsana New"/>
          <w:color w:val="auto"/>
          <w:kern w:val="0"/>
          <w:sz w:val="20"/>
          <w:szCs w:val="20"/>
          <w:highlight w:val="none"/>
          <w:lang w:bidi="ar"/>
        </w:rPr>
        <w:t xml:space="preserve"> </w:t>
      </w:r>
    </w:p>
    <w:p>
      <w:pPr>
        <w:pStyle w:val="13"/>
        <w:rPr>
          <w:rFonts w:cs="Angsana New"/>
          <w:color w:val="auto"/>
          <w:kern w:val="0"/>
          <w:sz w:val="20"/>
          <w:szCs w:val="20"/>
          <w:highlight w:val="none"/>
          <w:u w:val="single"/>
        </w:rPr>
      </w:pPr>
      <w:r>
        <w:rPr>
          <w:rFonts w:hint="eastAsia" w:ascii="宋体" w:hAnsi="宋体" w:cs="宋体"/>
          <w:color w:val="auto"/>
          <w:kern w:val="0"/>
          <w:sz w:val="20"/>
          <w:szCs w:val="20"/>
          <w:highlight w:val="none"/>
          <w:lang w:bidi="ar"/>
        </w:rPr>
        <w:t>法定代表人（负责人）或委托代理人签字：</w:t>
      </w:r>
      <w:r>
        <w:rPr>
          <w:rFonts w:cs="Angsana New"/>
          <w:color w:val="auto"/>
          <w:kern w:val="0"/>
          <w:sz w:val="20"/>
          <w:szCs w:val="20"/>
          <w:highlight w:val="none"/>
          <w:u w:val="single"/>
          <w:lang w:bidi="ar"/>
        </w:rPr>
        <w:t xml:space="preserve">                    </w:t>
      </w:r>
      <w:r>
        <w:rPr>
          <w:rFonts w:hint="eastAsia" w:ascii="宋体" w:hAnsi="宋体" w:cs="宋体"/>
          <w:color w:val="auto"/>
          <w:kern w:val="0"/>
          <w:sz w:val="20"/>
          <w:szCs w:val="20"/>
          <w:highlight w:val="none"/>
          <w:u w:val="single"/>
          <w:lang w:bidi="ar"/>
        </w:rPr>
        <w:t xml:space="preserve"> </w:t>
      </w:r>
    </w:p>
    <w:p>
      <w:pPr>
        <w:pStyle w:val="13"/>
        <w:jc w:val="center"/>
        <w:rPr>
          <w:rFonts w:cs="Angsana New"/>
          <w:color w:val="auto"/>
          <w:kern w:val="0"/>
          <w:sz w:val="20"/>
          <w:szCs w:val="20"/>
          <w:highlight w:val="none"/>
          <w:u w:val="single"/>
        </w:rPr>
      </w:pPr>
      <w:r>
        <w:rPr>
          <w:rFonts w:cs="Angsana New"/>
          <w:color w:val="auto"/>
          <w:kern w:val="0"/>
          <w:sz w:val="20"/>
          <w:szCs w:val="20"/>
          <w:highlight w:val="none"/>
          <w:u w:val="single"/>
          <w:lang w:bidi="ar"/>
        </w:rPr>
        <w:t xml:space="preserve"> </w:t>
      </w:r>
    </w:p>
    <w:p>
      <w:pPr>
        <w:pStyle w:val="13"/>
        <w:rPr>
          <w:rFonts w:cs="Angsana New"/>
          <w:color w:val="auto"/>
          <w:kern w:val="0"/>
          <w:sz w:val="20"/>
          <w:szCs w:val="20"/>
          <w:highlight w:val="none"/>
          <w:u w:val="single"/>
          <w:lang w:bidi="ar"/>
        </w:rPr>
      </w:pPr>
      <w:r>
        <w:rPr>
          <w:rFonts w:hint="eastAsia" w:ascii="宋体" w:hAnsi="宋体" w:cs="宋体"/>
          <w:color w:val="auto"/>
          <w:kern w:val="0"/>
          <w:sz w:val="20"/>
          <w:szCs w:val="20"/>
          <w:highlight w:val="none"/>
          <w:lang w:bidi="ar"/>
        </w:rPr>
        <w:t>日期：</w:t>
      </w:r>
      <w:r>
        <w:rPr>
          <w:rFonts w:cs="Angsana New"/>
          <w:color w:val="auto"/>
          <w:kern w:val="0"/>
          <w:sz w:val="20"/>
          <w:szCs w:val="20"/>
          <w:highlight w:val="none"/>
          <w:u w:val="single"/>
          <w:lang w:bidi="ar"/>
        </w:rPr>
        <w:t xml:space="preserve">                     </w:t>
      </w:r>
      <w:r>
        <w:rPr>
          <w:rFonts w:hint="eastAsia" w:ascii="宋体" w:hAnsi="宋体" w:cs="宋体"/>
          <w:color w:val="auto"/>
          <w:kern w:val="0"/>
          <w:sz w:val="20"/>
          <w:szCs w:val="20"/>
          <w:highlight w:val="none"/>
          <w:u w:val="single"/>
          <w:lang w:bidi="ar"/>
        </w:rPr>
        <w:t xml:space="preserve">  </w:t>
      </w:r>
      <w:r>
        <w:rPr>
          <w:rFonts w:hint="eastAsia" w:cs="Angsana New"/>
          <w:color w:val="auto"/>
          <w:kern w:val="0"/>
          <w:sz w:val="20"/>
          <w:szCs w:val="20"/>
          <w:highlight w:val="none"/>
          <w:u w:val="single"/>
          <w:lang w:bidi="ar"/>
        </w:rPr>
        <w:t xml:space="preserve"> </w:t>
      </w:r>
      <w:r>
        <w:rPr>
          <w:rFonts w:hint="eastAsia" w:ascii="宋体" w:hAnsi="宋体" w:cs="宋体"/>
          <w:color w:val="auto"/>
          <w:kern w:val="0"/>
          <w:sz w:val="20"/>
          <w:szCs w:val="20"/>
          <w:highlight w:val="none"/>
          <w:u w:val="single"/>
          <w:lang w:bidi="ar"/>
        </w:rPr>
        <w:t xml:space="preserve"> </w:t>
      </w:r>
      <w:r>
        <w:rPr>
          <w:rFonts w:cs="Angsana New"/>
          <w:color w:val="auto"/>
          <w:kern w:val="0"/>
          <w:sz w:val="20"/>
          <w:szCs w:val="20"/>
          <w:highlight w:val="none"/>
          <w:u w:val="single"/>
          <w:lang w:bidi="ar"/>
        </w:rPr>
        <w:t xml:space="preserve">                </w:t>
      </w:r>
    </w:p>
    <w:p>
      <w:pPr>
        <w:pStyle w:val="13"/>
        <w:rPr>
          <w:rFonts w:hint="eastAsia" w:cs="Angsana New"/>
          <w:color w:val="auto"/>
          <w:kern w:val="0"/>
          <w:sz w:val="20"/>
          <w:szCs w:val="20"/>
          <w:highlight w:val="none"/>
          <w:u w:val="single"/>
        </w:rPr>
      </w:pPr>
    </w:p>
    <w:p>
      <w:pPr>
        <w:pStyle w:val="9"/>
        <w:spacing w:line="300" w:lineRule="auto"/>
        <w:outlineLvl w:val="9"/>
        <w:rPr>
          <w:rFonts w:hint="eastAsia" w:ascii="Times New Roman" w:hAnsi="Times New Roman"/>
          <w:b/>
          <w:color w:val="auto"/>
          <w:highlight w:val="none"/>
        </w:rPr>
        <w:sectPr>
          <w:footerReference r:id="rId8" w:type="default"/>
          <w:pgSz w:w="11906" w:h="16838"/>
          <w:pgMar w:top="1418" w:right="1418" w:bottom="1418" w:left="1418" w:header="851" w:footer="992" w:gutter="0"/>
          <w:pgNumType w:fmt="decimal"/>
          <w:cols w:space="720" w:num="1"/>
          <w:docGrid w:type="lines" w:linePitch="312" w:charSpace="0"/>
        </w:sectPr>
      </w:pPr>
    </w:p>
    <w:p>
      <w:pPr>
        <w:pStyle w:val="9"/>
        <w:spacing w:line="300" w:lineRule="auto"/>
        <w:outlineLvl w:val="0"/>
        <w:rPr>
          <w:rFonts w:hint="eastAsia" w:ascii="仿宋_GB2312" w:hAnsi="仿宋_GB2312" w:eastAsia="仿宋_GB2312" w:cs="仿宋_GB2312"/>
          <w:b w:val="0"/>
          <w:bCs/>
          <w:color w:val="auto"/>
          <w:sz w:val="32"/>
          <w:szCs w:val="32"/>
          <w:highlight w:val="none"/>
          <w:lang w:val="en-US" w:eastAsia="zh-CN" w:bidi="ar"/>
        </w:rPr>
      </w:pPr>
      <w:bookmarkStart w:id="21" w:name="_Toc807"/>
      <w:r>
        <w:rPr>
          <w:rFonts w:hint="eastAsia" w:ascii="仿宋_GB2312" w:hAnsi="仿宋_GB2312" w:eastAsia="仿宋_GB2312" w:cs="仿宋_GB2312"/>
          <w:b w:val="0"/>
          <w:bCs/>
          <w:color w:val="auto"/>
          <w:sz w:val="32"/>
          <w:szCs w:val="32"/>
          <w:highlight w:val="none"/>
          <w:lang w:bidi="ar"/>
        </w:rPr>
        <w:t>附件</w:t>
      </w:r>
      <w:bookmarkEnd w:id="21"/>
      <w:r>
        <w:rPr>
          <w:rFonts w:hint="eastAsia" w:ascii="仿宋_GB2312" w:hAnsi="仿宋_GB2312" w:eastAsia="仿宋_GB2312" w:cs="仿宋_GB2312"/>
          <w:b w:val="0"/>
          <w:bCs/>
          <w:color w:val="auto"/>
          <w:sz w:val="32"/>
          <w:szCs w:val="32"/>
          <w:highlight w:val="none"/>
          <w:lang w:val="en-US" w:eastAsia="zh-CN" w:bidi="ar"/>
        </w:rPr>
        <w:t>10</w:t>
      </w:r>
    </w:p>
    <w:p>
      <w:pPr>
        <w:pStyle w:val="13"/>
        <w:spacing w:before="240"/>
        <w:jc w:val="center"/>
        <w:rPr>
          <w:rFonts w:hint="eastAsia" w:ascii="华文中宋" w:hAnsi="华文中宋" w:eastAsia="华文中宋" w:cs="华文中宋"/>
          <w:b/>
          <w:bCs w:val="0"/>
          <w:color w:val="auto"/>
          <w:kern w:val="0"/>
          <w:sz w:val="44"/>
          <w:szCs w:val="44"/>
          <w:highlight w:val="none"/>
        </w:rPr>
      </w:pPr>
      <w:r>
        <w:rPr>
          <w:rFonts w:hint="eastAsia" w:ascii="华文中宋" w:hAnsi="华文中宋" w:eastAsia="华文中宋" w:cs="华文中宋"/>
          <w:b/>
          <w:bCs w:val="0"/>
          <w:color w:val="auto"/>
          <w:kern w:val="0"/>
          <w:sz w:val="44"/>
          <w:szCs w:val="44"/>
          <w:highlight w:val="none"/>
          <w:lang w:eastAsia="zh-CN" w:bidi="ar"/>
        </w:rPr>
        <w:t>培训</w:t>
      </w:r>
      <w:r>
        <w:rPr>
          <w:rFonts w:hint="eastAsia" w:ascii="华文中宋" w:hAnsi="华文中宋" w:eastAsia="华文中宋" w:cs="华文中宋"/>
          <w:b/>
          <w:bCs w:val="0"/>
          <w:color w:val="auto"/>
          <w:kern w:val="0"/>
          <w:sz w:val="44"/>
          <w:szCs w:val="44"/>
          <w:highlight w:val="none"/>
          <w:lang w:bidi="ar"/>
        </w:rPr>
        <w:t>方案</w:t>
      </w:r>
    </w:p>
    <w:p>
      <w:pPr>
        <w:pStyle w:val="13"/>
        <w:spacing w:before="240"/>
        <w:jc w:val="center"/>
        <w:rPr>
          <w:rFonts w:hint="eastAsia" w:ascii="仿宋_GB2312" w:hAnsi="仿宋_GB2312" w:eastAsia="仿宋_GB2312" w:cs="仿宋_GB2312"/>
          <w:b/>
          <w:color w:val="auto"/>
          <w:kern w:val="0"/>
          <w:sz w:val="30"/>
          <w:szCs w:val="30"/>
          <w:highlight w:val="none"/>
        </w:rPr>
      </w:pPr>
      <w:r>
        <w:rPr>
          <w:rFonts w:hint="eastAsia" w:ascii="仿宋_GB2312" w:hAnsi="仿宋_GB2312" w:eastAsia="仿宋_GB2312" w:cs="仿宋_GB2312"/>
          <w:color w:val="auto"/>
          <w:kern w:val="0"/>
          <w:sz w:val="30"/>
          <w:szCs w:val="30"/>
          <w:highlight w:val="none"/>
          <w:lang w:bidi="ar"/>
        </w:rPr>
        <w:t>（由供应商根据项目要求、评定成交的标准及自身情况自行编写）</w:t>
      </w:r>
    </w:p>
    <w:p>
      <w:pPr>
        <w:rPr>
          <w:rFonts w:hint="eastAsia" w:cs="宋体"/>
          <w:b/>
          <w:color w:val="auto"/>
          <w:sz w:val="36"/>
          <w:szCs w:val="36"/>
          <w:highlight w:val="none"/>
        </w:rPr>
      </w:pPr>
      <w:r>
        <w:rPr>
          <w:rFonts w:hint="eastAsia" w:cs="宋体"/>
          <w:b/>
          <w:color w:val="auto"/>
          <w:sz w:val="36"/>
          <w:szCs w:val="36"/>
          <w:highlight w:val="none"/>
          <w:lang w:bidi="ar"/>
        </w:rPr>
        <w:t xml:space="preserve"> </w:t>
      </w:r>
    </w:p>
    <w:p>
      <w:pPr>
        <w:pStyle w:val="9"/>
        <w:spacing w:line="600" w:lineRule="exact"/>
        <w:rPr>
          <w:rFonts w:ascii="仿宋_GB2312" w:hAnsi="仿宋_GB2312" w:eastAsia="仿宋_GB2312" w:cs="仿宋_GB2312"/>
          <w:sz w:val="28"/>
          <w:szCs w:val="28"/>
        </w:rPr>
      </w:pPr>
    </w:p>
    <w:p>
      <w:pPr>
        <w:numPr>
          <w:ilvl w:val="0"/>
          <w:numId w:val="9"/>
        </w:numPr>
        <w:spacing w:line="600" w:lineRule="exact"/>
        <w:jc w:val="center"/>
        <w:outlineLvl w:val="0"/>
        <w:rPr>
          <w:rFonts w:ascii="华文中宋" w:hAnsi="华文中宋" w:eastAsia="华文中宋" w:cs="华文中宋"/>
          <w:sz w:val="40"/>
          <w:szCs w:val="40"/>
        </w:rPr>
      </w:pPr>
      <w:r>
        <w:rPr>
          <w:rFonts w:ascii="仿宋_GB2312" w:hAnsi="仿宋_GB2312" w:eastAsia="仿宋_GB2312" w:cs="仿宋_GB2312"/>
          <w:color w:val="auto"/>
          <w:sz w:val="28"/>
          <w:szCs w:val="28"/>
          <w:highlight w:val="none"/>
        </w:rPr>
        <w:br w:type="page"/>
      </w:r>
      <w:bookmarkEnd w:id="17"/>
      <w:r>
        <w:rPr>
          <w:rFonts w:hint="eastAsia" w:ascii="华文中宋" w:hAnsi="华文中宋" w:eastAsia="华文中宋" w:cs="华文中宋"/>
          <w:b/>
          <w:bCs/>
          <w:sz w:val="44"/>
          <w:szCs w:val="44"/>
        </w:rPr>
        <w:t>合同主要条款</w:t>
      </w:r>
    </w:p>
    <w:p>
      <w:pPr>
        <w:pStyle w:val="12"/>
      </w:pPr>
    </w:p>
    <w:p>
      <w:pPr>
        <w:pStyle w:val="18"/>
        <w:spacing w:line="540" w:lineRule="exact"/>
        <w:ind w:right="-313"/>
        <w:rPr>
          <w:rFonts w:ascii="Times New Roman" w:hAnsi="Times New Roman" w:eastAsia="华文中宋" w:cs="Times New Roman"/>
          <w:sz w:val="44"/>
          <w:szCs w:val="44"/>
        </w:rPr>
      </w:pPr>
      <w:r>
        <w:rPr>
          <w:rFonts w:hint="eastAsia" w:ascii="Times New Roman" w:hAnsi="Times New Roman" w:eastAsia="华文中宋" w:cs="Times New Roman"/>
          <w:sz w:val="44"/>
          <w:szCs w:val="44"/>
        </w:rPr>
        <w:t xml:space="preserve">      </w:t>
      </w:r>
      <w:r>
        <w:rPr>
          <w:rFonts w:hint="eastAsia" w:ascii="Times New Roman" w:hAnsi="Times New Roman" w:eastAsia="华文中宋" w:cs="Times New Roman"/>
          <w:sz w:val="44"/>
          <w:szCs w:val="44"/>
          <w:u w:val="none"/>
        </w:rPr>
        <w:t xml:space="preserve"> </w:t>
      </w:r>
      <w:r>
        <w:rPr>
          <w:rFonts w:hint="eastAsia" w:ascii="Times New Roman" w:hAnsi="Times New Roman" w:eastAsia="华文中宋" w:cs="Times New Roman"/>
          <w:sz w:val="44"/>
          <w:szCs w:val="44"/>
          <w:u w:val="none"/>
          <w:lang w:val="en-US" w:eastAsia="zh-CN"/>
        </w:rPr>
        <w:t>新媒体电商培训项目服务</w:t>
      </w:r>
      <w:r>
        <w:rPr>
          <w:rFonts w:ascii="Times New Roman" w:hAnsi="Times New Roman" w:eastAsia="华文中宋" w:cs="Times New Roman"/>
          <w:sz w:val="44"/>
          <w:szCs w:val="44"/>
        </w:rPr>
        <w:t>合同</w:t>
      </w:r>
    </w:p>
    <w:p>
      <w:pPr>
        <w:pStyle w:val="18"/>
        <w:spacing w:line="540" w:lineRule="exact"/>
        <w:ind w:right="-82" w:firstLine="880" w:firstLineChars="200"/>
        <w:jc w:val="right"/>
        <w:rPr>
          <w:rFonts w:ascii="Times New Roman" w:hAnsi="Times New Roman" w:eastAsia="华文中宋" w:cs="Times New Roman"/>
          <w:sz w:val="44"/>
          <w:szCs w:val="44"/>
        </w:rPr>
      </w:pPr>
    </w:p>
    <w:p>
      <w:pPr>
        <w:pStyle w:val="18"/>
        <w:spacing w:line="540" w:lineRule="exact"/>
        <w:ind w:right="-82" w:firstLine="560" w:firstLineChars="200"/>
        <w:jc w:val="center"/>
        <w:rPr>
          <w:rFonts w:ascii="Times New Roman" w:hAnsi="Times New Roman" w:eastAsia="仿宋_GB2312" w:cs="Times New Roman"/>
          <w:b/>
          <w:bCs/>
          <w:sz w:val="28"/>
          <w:szCs w:val="28"/>
        </w:rPr>
      </w:pPr>
      <w:r>
        <w:rPr>
          <w:rFonts w:hint="eastAsia" w:ascii="仿宋_GB2312" w:hAnsi="仿宋_GB2312" w:eastAsia="仿宋_GB2312" w:cs="仿宋_GB2312"/>
          <w:sz w:val="28"/>
          <w:szCs w:val="28"/>
        </w:rPr>
        <w:t xml:space="preserve">              合同编号：</w:t>
      </w:r>
    </w:p>
    <w:p>
      <w:pPr>
        <w:pStyle w:val="18"/>
        <w:spacing w:line="540" w:lineRule="exact"/>
        <w:ind w:right="-82"/>
        <w:rPr>
          <w:rFonts w:ascii="Times New Roman" w:hAnsi="Times New Roman" w:eastAsia="仿宋_GB2312" w:cs="Times New Roman"/>
          <w:sz w:val="28"/>
          <w:szCs w:val="28"/>
        </w:rPr>
      </w:pPr>
    </w:p>
    <w:p>
      <w:pPr>
        <w:pStyle w:val="18"/>
        <w:spacing w:line="540" w:lineRule="exact"/>
        <w:ind w:right="-82"/>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甲方：      </w:t>
      </w:r>
    </w:p>
    <w:p>
      <w:pPr>
        <w:pStyle w:val="18"/>
        <w:spacing w:line="540" w:lineRule="exact"/>
        <w:ind w:right="-82"/>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地址：                 </w:t>
      </w:r>
    </w:p>
    <w:p>
      <w:pPr>
        <w:pStyle w:val="18"/>
        <w:spacing w:line="540" w:lineRule="exact"/>
        <w:ind w:right="-82"/>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电话：                         </w:t>
      </w:r>
    </w:p>
    <w:p>
      <w:pPr>
        <w:pStyle w:val="18"/>
        <w:spacing w:line="540" w:lineRule="exact"/>
        <w:ind w:right="-82"/>
        <w:jc w:val="left"/>
        <w:rPr>
          <w:rFonts w:ascii="Times New Roman" w:hAnsi="Times New Roman" w:eastAsia="仿宋_GB2312" w:cs="Times New Roman"/>
          <w:sz w:val="28"/>
          <w:szCs w:val="28"/>
        </w:rPr>
      </w:pPr>
    </w:p>
    <w:p>
      <w:pPr>
        <w:pStyle w:val="18"/>
        <w:spacing w:line="540" w:lineRule="exact"/>
        <w:ind w:right="-82"/>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乙方：</w:t>
      </w:r>
    </w:p>
    <w:p>
      <w:pPr>
        <w:pStyle w:val="18"/>
        <w:spacing w:line="540" w:lineRule="exact"/>
        <w:ind w:right="-82"/>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地址：</w:t>
      </w:r>
    </w:p>
    <w:p>
      <w:pPr>
        <w:pStyle w:val="18"/>
        <w:spacing w:line="540" w:lineRule="exact"/>
        <w:ind w:right="-82"/>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电话：</w:t>
      </w:r>
    </w:p>
    <w:p>
      <w:pPr>
        <w:pStyle w:val="18"/>
        <w:spacing w:line="540" w:lineRule="exact"/>
        <w:ind w:right="-82" w:firstLine="560" w:firstLineChars="200"/>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xml:space="preserve">根据《中华人民共和国政府采购法》、《中华人民共和国民法典》等法律、法规规定，按照磋商文件规定条款和乙方响应文件及其承诺，甲乙双方签订本合同。 </w:t>
      </w:r>
    </w:p>
    <w:p>
      <w:pPr>
        <w:keepNext w:val="0"/>
        <w:keepLines w:val="0"/>
        <w:widowControl/>
        <w:suppressLineNumbers w:val="0"/>
        <w:jc w:val="left"/>
        <w:outlineLvl w:val="1"/>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outlineLvl w:val="1"/>
      </w:pPr>
      <w:r>
        <w:rPr>
          <w:rFonts w:hint="eastAsia" w:ascii="宋体" w:hAnsi="宋体" w:eastAsia="宋体" w:cs="宋体"/>
          <w:b/>
          <w:bCs/>
          <w:color w:val="000000"/>
          <w:kern w:val="0"/>
          <w:sz w:val="28"/>
          <w:szCs w:val="28"/>
          <w:lang w:val="en-US" w:eastAsia="zh-CN" w:bidi="ar"/>
        </w:rPr>
        <w:t xml:space="preserve">第一条 </w:t>
      </w:r>
      <w:r>
        <w:rPr>
          <w:rFonts w:hint="eastAsia" w:ascii="宋体" w:hAnsi="宋体" w:cs="宋体"/>
          <w:b/>
          <w:bCs/>
          <w:color w:val="000000"/>
          <w:kern w:val="0"/>
          <w:sz w:val="28"/>
          <w:szCs w:val="28"/>
          <w:lang w:val="en-US" w:eastAsia="zh-CN" w:bidi="ar"/>
        </w:rPr>
        <w:t>服务项目及内容</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 </w:t>
      </w:r>
    </w:p>
    <w:tbl>
      <w:tblPr>
        <w:tblStyle w:val="15"/>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32"/>
        <w:gridCol w:w="1023"/>
        <w:gridCol w:w="436"/>
        <w:gridCol w:w="4091"/>
        <w:gridCol w:w="967"/>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numPr>
                <w:ilvl w:val="0"/>
                <w:numId w:val="0"/>
              </w:num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1432" w:type="dxa"/>
          </w:tcPr>
          <w:p>
            <w:pPr>
              <w:numPr>
                <w:ilvl w:val="0"/>
                <w:numId w:val="0"/>
              </w:numPr>
              <w:jc w:val="both"/>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服务项目</w:t>
            </w:r>
          </w:p>
        </w:tc>
        <w:tc>
          <w:tcPr>
            <w:tcW w:w="1023" w:type="dxa"/>
          </w:tcPr>
          <w:p>
            <w:pPr>
              <w:numPr>
                <w:ilvl w:val="0"/>
                <w:numId w:val="0"/>
              </w:num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数量</w:t>
            </w:r>
          </w:p>
        </w:tc>
        <w:tc>
          <w:tcPr>
            <w:tcW w:w="4527" w:type="dxa"/>
            <w:gridSpan w:val="2"/>
          </w:tcPr>
          <w:p>
            <w:pPr>
              <w:numPr>
                <w:ilvl w:val="0"/>
                <w:numId w:val="0"/>
              </w:numPr>
              <w:ind w:firstLine="1405" w:firstLineChars="500"/>
              <w:jc w:val="both"/>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服务内容</w:t>
            </w:r>
          </w:p>
        </w:tc>
        <w:tc>
          <w:tcPr>
            <w:tcW w:w="967" w:type="dxa"/>
          </w:tcPr>
          <w:p>
            <w:pPr>
              <w:numPr>
                <w:ilvl w:val="0"/>
                <w:numId w:val="0"/>
              </w:num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单价</w:t>
            </w:r>
          </w:p>
        </w:tc>
        <w:tc>
          <w:tcPr>
            <w:tcW w:w="1066" w:type="dxa"/>
          </w:tcPr>
          <w:p>
            <w:pPr>
              <w:numPr>
                <w:ilvl w:val="0"/>
                <w:numId w:val="0"/>
              </w:numPr>
              <w:jc w:val="both"/>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828" w:type="dxa"/>
          </w:tcPr>
          <w:p>
            <w:pPr>
              <w:numPr>
                <w:ilvl w:val="0"/>
                <w:numId w:val="0"/>
              </w:numPr>
              <w:jc w:val="center"/>
              <w:rPr>
                <w:rFonts w:hint="eastAsia" w:ascii="仿宋_GB2312" w:hAnsi="仿宋_GB2312" w:eastAsia="仿宋_GB2312" w:cs="仿宋_GB2312"/>
                <w:sz w:val="30"/>
                <w:szCs w:val="30"/>
                <w:vertAlign w:val="baseline"/>
                <w:lang w:val="en-US" w:eastAsia="zh-CN"/>
              </w:rPr>
            </w:pPr>
          </w:p>
          <w:p>
            <w:pPr>
              <w:numPr>
                <w:ilvl w:val="0"/>
                <w:numId w:val="0"/>
              </w:numPr>
              <w:jc w:val="center"/>
              <w:rPr>
                <w:rFonts w:hint="eastAsia" w:ascii="仿宋_GB2312" w:hAnsi="仿宋_GB2312" w:eastAsia="仿宋_GB2312" w:cs="仿宋_GB2312"/>
                <w:sz w:val="30"/>
                <w:szCs w:val="30"/>
                <w:vertAlign w:val="baseline"/>
                <w:lang w:val="en-US" w:eastAsia="zh-CN"/>
              </w:rPr>
            </w:pPr>
          </w:p>
          <w:p>
            <w:pPr>
              <w:numPr>
                <w:ilvl w:val="0"/>
                <w:numId w:val="0"/>
              </w:numPr>
              <w:jc w:val="center"/>
              <w:rPr>
                <w:rFonts w:hint="eastAsia" w:ascii="仿宋_GB2312" w:hAnsi="仿宋_GB2312" w:eastAsia="仿宋_GB2312" w:cs="仿宋_GB2312"/>
                <w:sz w:val="30"/>
                <w:szCs w:val="30"/>
                <w:vertAlign w:val="baseline"/>
                <w:lang w:val="en-US" w:eastAsia="zh-CN"/>
              </w:rPr>
            </w:pPr>
          </w:p>
          <w:p>
            <w:pPr>
              <w:numPr>
                <w:ilvl w:val="0"/>
                <w:numId w:val="0"/>
              </w:numPr>
              <w:jc w:val="center"/>
              <w:rPr>
                <w:rFonts w:hint="eastAsia" w:ascii="仿宋_GB2312" w:hAnsi="仿宋_GB2312" w:eastAsia="仿宋_GB2312" w:cs="仿宋_GB2312"/>
                <w:sz w:val="30"/>
                <w:szCs w:val="30"/>
                <w:vertAlign w:val="baseline"/>
                <w:lang w:val="en-US" w:eastAsia="zh-CN"/>
              </w:rPr>
            </w:pPr>
          </w:p>
          <w:p>
            <w:pPr>
              <w:numPr>
                <w:ilvl w:val="0"/>
                <w:numId w:val="0"/>
              </w:numPr>
              <w:jc w:val="center"/>
              <w:rPr>
                <w:rFonts w:hint="eastAsia" w:ascii="仿宋_GB2312" w:hAnsi="仿宋_GB2312" w:eastAsia="仿宋_GB2312" w:cs="仿宋_GB2312"/>
                <w:sz w:val="30"/>
                <w:szCs w:val="30"/>
                <w:vertAlign w:val="baseline"/>
                <w:lang w:val="en-US" w:eastAsia="zh-CN"/>
              </w:rPr>
            </w:pPr>
          </w:p>
          <w:p>
            <w:pPr>
              <w:numPr>
                <w:ilvl w:val="0"/>
                <w:numId w:val="0"/>
              </w:numPr>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w:t>
            </w:r>
          </w:p>
        </w:tc>
        <w:tc>
          <w:tcPr>
            <w:tcW w:w="1432" w:type="dxa"/>
          </w:tcPr>
          <w:p>
            <w:pPr>
              <w:numPr>
                <w:ilvl w:val="0"/>
                <w:numId w:val="0"/>
              </w:numPr>
              <w:rPr>
                <w:rFonts w:hint="eastAsia" w:ascii="仿宋_GB2312" w:hAnsi="仿宋_GB2312" w:eastAsia="仿宋_GB2312" w:cs="仿宋_GB2312"/>
                <w:sz w:val="30"/>
                <w:szCs w:val="30"/>
                <w:vertAlign w:val="baseline"/>
                <w:lang w:val="en-US" w:eastAsia="zh-CN"/>
              </w:rPr>
            </w:pPr>
          </w:p>
          <w:p>
            <w:pPr>
              <w:numPr>
                <w:ilvl w:val="0"/>
                <w:numId w:val="0"/>
              </w:numPr>
              <w:rPr>
                <w:rFonts w:hint="eastAsia" w:ascii="仿宋_GB2312" w:hAnsi="仿宋_GB2312" w:eastAsia="仿宋_GB2312" w:cs="仿宋_GB2312"/>
                <w:sz w:val="30"/>
                <w:szCs w:val="30"/>
                <w:vertAlign w:val="baseline"/>
                <w:lang w:val="en-US" w:eastAsia="zh-CN"/>
              </w:rPr>
            </w:pPr>
          </w:p>
          <w:p>
            <w:pPr>
              <w:numPr>
                <w:ilvl w:val="0"/>
                <w:numId w:val="0"/>
              </w:numP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新媒体电商直播培训</w:t>
            </w:r>
          </w:p>
          <w:p>
            <w:pPr>
              <w:numPr>
                <w:ilvl w:val="0"/>
                <w:numId w:val="0"/>
              </w:numPr>
              <w:ind w:left="300" w:hanging="300" w:hangingChars="100"/>
              <w:jc w:val="left"/>
              <w:rPr>
                <w:rFonts w:hint="default" w:ascii="仿宋_GB2312" w:hAnsi="仿宋_GB2312" w:eastAsia="仿宋_GB2312" w:cs="仿宋_GB2312"/>
                <w:sz w:val="30"/>
                <w:szCs w:val="30"/>
                <w:vertAlign w:val="baseline"/>
                <w:lang w:val="en-US" w:eastAsia="zh-CN"/>
              </w:rPr>
            </w:pPr>
          </w:p>
        </w:tc>
        <w:tc>
          <w:tcPr>
            <w:tcW w:w="1459" w:type="dxa"/>
            <w:gridSpan w:val="2"/>
          </w:tcPr>
          <w:p>
            <w:pPr>
              <w:numPr>
                <w:ilvl w:val="0"/>
                <w:numId w:val="0"/>
              </w:numPr>
              <w:ind w:left="300" w:hanging="300" w:hangingChars="100"/>
              <w:jc w:val="left"/>
              <w:rPr>
                <w:rFonts w:hint="eastAsia" w:ascii="仿宋_GB2312" w:hAnsi="仿宋_GB2312" w:eastAsia="仿宋_GB2312" w:cs="仿宋_GB2312"/>
                <w:sz w:val="30"/>
                <w:szCs w:val="30"/>
                <w:vertAlign w:val="baseline"/>
                <w:lang w:val="en-US" w:eastAsia="zh-CN"/>
              </w:rPr>
            </w:pPr>
          </w:p>
          <w:p>
            <w:pPr>
              <w:numPr>
                <w:ilvl w:val="0"/>
                <w:numId w:val="0"/>
              </w:numPr>
              <w:ind w:left="300" w:hanging="300" w:hangingChars="100"/>
              <w:jc w:val="left"/>
              <w:rPr>
                <w:rFonts w:hint="eastAsia" w:ascii="仿宋_GB2312" w:hAnsi="仿宋_GB2312" w:eastAsia="仿宋_GB2312" w:cs="仿宋_GB2312"/>
                <w:sz w:val="30"/>
                <w:szCs w:val="30"/>
                <w:vertAlign w:val="baseline"/>
                <w:lang w:val="en-US" w:eastAsia="zh-CN"/>
              </w:rPr>
            </w:pPr>
          </w:p>
          <w:p>
            <w:pPr>
              <w:numPr>
                <w:ilvl w:val="0"/>
                <w:numId w:val="0"/>
              </w:numPr>
              <w:ind w:left="300" w:hanging="300" w:hangingChars="100"/>
              <w:jc w:val="left"/>
              <w:rPr>
                <w:rFonts w:hint="eastAsia" w:ascii="仿宋_GB2312" w:hAnsi="仿宋_GB2312" w:eastAsia="仿宋_GB2312" w:cs="仿宋_GB2312"/>
                <w:sz w:val="30"/>
                <w:szCs w:val="30"/>
                <w:vertAlign w:val="baseline"/>
                <w:lang w:val="en-US" w:eastAsia="zh-CN"/>
              </w:rPr>
            </w:pPr>
          </w:p>
          <w:p>
            <w:pPr>
              <w:numPr>
                <w:ilvl w:val="0"/>
                <w:numId w:val="0"/>
              </w:numPr>
              <w:ind w:left="300" w:leftChars="100" w:firstLine="300" w:firstLineChars="100"/>
              <w:jc w:val="left"/>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w:t>
            </w:r>
          </w:p>
        </w:tc>
        <w:tc>
          <w:tcPr>
            <w:tcW w:w="4091" w:type="dxa"/>
          </w:tcPr>
          <w:p>
            <w:pPr>
              <w:tabs>
                <w:tab w:val="left" w:pos="2080"/>
                <w:tab w:val="left" w:pos="5440"/>
              </w:tabs>
              <w:spacing w:line="24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一、培训类型及任务</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2023年主要培训青秀区各乡镇内新媒体电商直播人才共100人，其中，开设2期培训班开展培训，每期培训时间2天，线下培训每期不少于2天，线上服务不少于1个月，每个培训班招收培训学员不少于50人。 </w:t>
            </w:r>
          </w:p>
          <w:p>
            <w:pPr>
              <w:tabs>
                <w:tab w:val="left" w:pos="2080"/>
                <w:tab w:val="left" w:pos="5440"/>
              </w:tabs>
              <w:spacing w:line="24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二、培训方式及时间</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（一）培训方式。</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用课堂讲授+现场教学相结合、线上+线下融合、分批分班分组培训方式，累计培训时间4天或≧32个学时（45分钟为1学时）。后续线上跟踪服务指导2次/班。坚持因材施教，鼓励采用参与式教学培训方法，注重新媒体电商实践技能操作与运用。</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（二）培训完成时间。</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于2023年5月 日前完成培训任务，于202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年5月 日前完成培训台账、学员评价等相关工作，于2023年5月 日前完成项</w:t>
            </w:r>
            <w:bookmarkStart w:id="22" w:name="_GoBack"/>
            <w:bookmarkEnd w:id="22"/>
            <w:r>
              <w:rPr>
                <w:rFonts w:hint="eastAsia" w:ascii="仿宋_GB2312" w:hAnsi="仿宋_GB2312" w:eastAsia="仿宋_GB2312" w:cs="仿宋_GB2312"/>
                <w:sz w:val="24"/>
                <w:szCs w:val="24"/>
              </w:rPr>
              <w:t>目验收工作。如因农忙或疫情等不可抗拒因素造成无法按时完成培训工作的，双方可协商延期完成。</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（三）后续线上跟踪服务时间。</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线上跟踪服务要求在1月内完成，即于2023年 月 日前完成后续线上辅导跟踪服务工作。</w:t>
            </w:r>
          </w:p>
          <w:p>
            <w:pPr>
              <w:tabs>
                <w:tab w:val="left" w:pos="2080"/>
                <w:tab w:val="left" w:pos="5440"/>
              </w:tabs>
              <w:spacing w:line="24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三、供应商资质及条件</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成交供应商具有独立法人资格（或在广西市场监管部门登记注册），主营业务为从事教育咨询服务、业务培训、技术服务、信息咨询服务；并同时应具备以下条件： </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1.具有</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年（含）以上的培训经验；</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2.了解广西三农产业发展且注册地为南宁市的培训机构优先，并具有相应的实习实训场所或合作实训基地；</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3.供应商具有相应的专职教学管理人员和专兼职新媒体电商经验丰富的培训老师，提供相应的培训资质证书；</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4.供应商能够提供配套的讲义资料、教材，具备新媒体电商课程设计和自主研发的优先；</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5.具有能够按期规范完成任务的培训组织管理能力和良好的社会声誉。</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6.培训课后线上辅导服务不少于一个月，参训学员需要现场指导的能够及时到现场做好售后服务工作。</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7.两年内经营异常或受到行政处罚等不良记录或往年完成项目质量不好的机构，不得承担培训任务。</w:t>
            </w:r>
          </w:p>
          <w:p>
            <w:pPr>
              <w:tabs>
                <w:tab w:val="left" w:pos="2080"/>
                <w:tab w:val="left" w:pos="5440"/>
              </w:tabs>
              <w:spacing w:line="24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四、供应商培训师资</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媒体电商直播培训机构师资应具有较强的理论知识、专业技能和实践经验，且具有良好的品行、职业道德和教学能力等。优先选用了解广西区内乡村发展的新媒体电商培训运营服务团队，包括新媒体电商培训讲师、技术实操讲师、助教指导老师等类型。培训讲师应当为具有相关专业授课背景或专业特长；技术实操讲师应为具备相应新媒体电商技术理论和实践能力以及实操经验的老师或社会机构（企业）专家、各类新媒体电商经营与社会服务主体专业技术人员或专业人士；助教指导老师应具备相应职业技能证书或相应的培训实践经验。</w:t>
            </w:r>
          </w:p>
          <w:p>
            <w:pPr>
              <w:tabs>
                <w:tab w:val="left" w:pos="2080"/>
                <w:tab w:val="left" w:pos="5440"/>
              </w:tabs>
              <w:spacing w:line="240" w:lineRule="auto"/>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五、供应商培训教材</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了加强质量把关，确保高质量教材进入新媒体电商培训课堂，供应商应在采购方指导下选择规范、优秀、实用的新媒体电商培训教材，或可按培训需求和培训内容编写适合当地经济发展的实用培训教材（资料）。培训教材符合广西三农本地发展特征和乡村资源优势，适用广西三农人员的学习特点且图文并茂、通俗易懂和学员阅读。</w:t>
            </w:r>
          </w:p>
          <w:p>
            <w:pPr>
              <w:tabs>
                <w:tab w:val="left" w:pos="2080"/>
                <w:tab w:val="left" w:pos="5440"/>
              </w:tabs>
              <w:spacing w:line="24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六、供应商相关工作要求</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（一）编制培训工作实施方案。</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（二）制定培训教学课程安排和开班计划。 </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（三）制定规范明了的培训学员手册等培训资料。</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（四）建立师资库，聘请有实践经验丰富的讲师授课，确保培训质量。</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（五）每班安排至少1名带班老师实施班级管理，负责培训组织管理和2名助教指导老师，监督学员出勤签到，维护课堂纪律，反馈相关信息等。</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（六）建立完善的培训班管理制度，做好学员在培训学习期间的组织管理、安全教育及防范工作。</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（七）负责提供规范、优秀、实用的培训教材，保证参训学员人手1册，并提供学员必备的学习用品。</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（八）负责做好培训组织活动（学员授课、实训、训后服务等）中的安全防范工作。</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（九）建立培训阶段及训后服务工作相关档案（包含但不限以下资料）：培训台账、学员资料、教学资料、授课课件、培训记录、培训工作总结。并将以上资料纸质或电子档案移交给采购方。</w:t>
            </w:r>
          </w:p>
          <w:p>
            <w:pPr>
              <w:tabs>
                <w:tab w:val="left" w:pos="2080"/>
                <w:tab w:val="left" w:pos="5440"/>
              </w:tabs>
              <w:spacing w:line="24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八、项目验收</w:t>
            </w:r>
          </w:p>
          <w:p>
            <w:pPr>
              <w:tabs>
                <w:tab w:val="left" w:pos="2080"/>
                <w:tab w:val="left" w:pos="5440"/>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新媒体电商助力三农直播培训项目考核验收方案》的各项指标要求为依据，由采购方组织专家组对项目进行考核验收，从培训组织管理、任务完成、培训内容、档案建设、培训效果等方面进行考核验收。培训项目完成之日起10天内须提供给采购方完整培训项目验收材料、积极配合采购方做好验收工作。</w:t>
            </w:r>
          </w:p>
          <w:p>
            <w:pPr>
              <w:tabs>
                <w:tab w:val="left" w:pos="2080"/>
                <w:tab w:val="left" w:pos="5440"/>
              </w:tabs>
              <w:spacing w:line="240" w:lineRule="auto"/>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九、培训学员补助有关要求</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培训期间，供应商须为参训学员安排合理的午餐伙食和交通补贴，及给予每位学员购买保险。   </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（一）培训学员午餐伙食补助。供应商应为学员提供简便午餐，统一安排就餐每餐伙食标准20元/人，如学员自行解决伙食的，则不再发放学员伙食补助，由学员自理解决。</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供应商须付给学员交通补助50元/人/天。如在村、镇一级办班，学员自行解决交通问题，培训活动时间以外的交通安全问题由学员自己承担。如学员需到青秀区外实习实训观摩学习，培训机构协调安排车辆和食宿，费用由学员自理。</w:t>
            </w:r>
          </w:p>
          <w:p>
            <w:pPr>
              <w:numPr>
                <w:ilvl w:val="0"/>
                <w:numId w:val="0"/>
              </w:numPr>
              <w:spacing w:line="240" w:lineRule="auto"/>
              <w:ind w:leftChars="0"/>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967" w:type="dxa"/>
          </w:tcPr>
          <w:p>
            <w:pPr>
              <w:numPr>
                <w:ilvl w:val="0"/>
                <w:numId w:val="0"/>
              </w:numPr>
              <w:rPr>
                <w:rFonts w:hint="eastAsia" w:ascii="仿宋_GB2312" w:hAnsi="仿宋_GB2312" w:eastAsia="仿宋_GB2312" w:cs="仿宋_GB2312"/>
                <w:sz w:val="30"/>
                <w:szCs w:val="30"/>
                <w:vertAlign w:val="baseline"/>
                <w:lang w:val="en-US" w:eastAsia="zh-CN"/>
              </w:rPr>
            </w:pPr>
          </w:p>
          <w:p>
            <w:pPr>
              <w:numPr>
                <w:ilvl w:val="0"/>
                <w:numId w:val="0"/>
              </w:numPr>
              <w:rPr>
                <w:rFonts w:hint="eastAsia" w:ascii="仿宋_GB2312" w:hAnsi="仿宋_GB2312" w:eastAsia="仿宋_GB2312" w:cs="仿宋_GB2312"/>
                <w:sz w:val="30"/>
                <w:szCs w:val="30"/>
                <w:vertAlign w:val="baseline"/>
                <w:lang w:val="en-US" w:eastAsia="zh-CN"/>
              </w:rPr>
            </w:pPr>
          </w:p>
          <w:p>
            <w:pPr>
              <w:numPr>
                <w:ilvl w:val="0"/>
                <w:numId w:val="0"/>
              </w:numPr>
              <w:rPr>
                <w:rFonts w:hint="eastAsia" w:ascii="仿宋_GB2312" w:hAnsi="仿宋_GB2312" w:eastAsia="仿宋_GB2312" w:cs="仿宋_GB2312"/>
                <w:sz w:val="30"/>
                <w:szCs w:val="30"/>
                <w:vertAlign w:val="baseline"/>
                <w:lang w:val="en-US" w:eastAsia="zh-CN"/>
              </w:rPr>
            </w:pPr>
          </w:p>
          <w:p>
            <w:pPr>
              <w:numPr>
                <w:ilvl w:val="0"/>
                <w:numId w:val="0"/>
              </w:numPr>
              <w:rPr>
                <w:rFonts w:hint="eastAsia" w:ascii="仿宋_GB2312" w:hAnsi="仿宋_GB2312" w:eastAsia="仿宋_GB2312" w:cs="仿宋_GB2312"/>
                <w:sz w:val="30"/>
                <w:szCs w:val="30"/>
                <w:vertAlign w:val="baseline"/>
                <w:lang w:val="en-US" w:eastAsia="zh-CN"/>
              </w:rPr>
            </w:pPr>
          </w:p>
          <w:p>
            <w:pPr>
              <w:numPr>
                <w:ilvl w:val="0"/>
                <w:numId w:val="0"/>
              </w:numPr>
              <w:rPr>
                <w:rFonts w:hint="eastAsia" w:ascii="仿宋_GB2312" w:hAnsi="仿宋_GB2312" w:eastAsia="仿宋_GB2312" w:cs="仿宋_GB2312"/>
                <w:sz w:val="30"/>
                <w:szCs w:val="30"/>
                <w:vertAlign w:val="baseline"/>
                <w:lang w:val="en-US" w:eastAsia="zh-CN"/>
              </w:rPr>
            </w:pPr>
          </w:p>
          <w:p>
            <w:pPr>
              <w:numPr>
                <w:ilvl w:val="0"/>
                <w:numId w:val="0"/>
              </w:numPr>
              <w:ind w:firstLine="300" w:firstLineChars="100"/>
              <w:rPr>
                <w:rFonts w:hint="default" w:ascii="仿宋_GB2312" w:hAnsi="仿宋_GB2312" w:eastAsia="仿宋_GB2312" w:cs="仿宋_GB2312"/>
                <w:sz w:val="30"/>
                <w:szCs w:val="30"/>
                <w:vertAlign w:val="baseline"/>
                <w:lang w:val="en-US" w:eastAsia="zh-CN"/>
              </w:rPr>
            </w:pPr>
          </w:p>
        </w:tc>
        <w:tc>
          <w:tcPr>
            <w:tcW w:w="1066" w:type="dxa"/>
          </w:tcPr>
          <w:p>
            <w:pPr>
              <w:numPr>
                <w:ilvl w:val="0"/>
                <w:numId w:val="0"/>
              </w:numPr>
              <w:jc w:val="left"/>
              <w:rPr>
                <w:rFonts w:hint="default" w:ascii="仿宋_GB2312" w:hAnsi="仿宋_GB2312" w:eastAsia="仿宋_GB2312" w:cs="仿宋_GB2312"/>
                <w:sz w:val="30"/>
                <w:szCs w:val="30"/>
                <w:vertAlign w:val="baseline"/>
                <w:lang w:val="en-US" w:eastAsia="zh-CN"/>
              </w:rPr>
            </w:pPr>
          </w:p>
        </w:tc>
      </w:tr>
    </w:tbl>
    <w:p>
      <w:pPr>
        <w:keepNext w:val="0"/>
        <w:keepLines w:val="0"/>
        <w:widowControl/>
        <w:suppressLineNumbers w:val="0"/>
        <w:jc w:val="left"/>
      </w:pP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合同合计金额包括但不限于满足本次竞价全部采购需求所应提供的服务，以及伴随的货物和工程（如有）的价格；包含竞价服务、货物、工程的成本、运输（含保险）、安装（如有）、调试、检验、技术服务、培训、税费等所有费用。如磋商文件对其另有规定的，从其规定。 </w:t>
      </w:r>
    </w:p>
    <w:p>
      <w:pPr>
        <w:keepNext w:val="0"/>
        <w:keepLines w:val="0"/>
        <w:widowControl/>
        <w:suppressLineNumbers w:val="0"/>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第二条 质量保证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乙方所提供的服务及服务内容必须与项目培训方案和培训目标承诺相一致。课程设置安排合理实用，理论结合实践，学员易于接受学习；邀请的授课教师具有丰富电商直播授课经验和实践工作经验；根据学员人数搭建直播间；培训期间对学员实行封闭式管理，确保学员安全；通过培训，使学员能够掌握电商直播技能和行业基本素质。 </w:t>
      </w:r>
    </w:p>
    <w:p>
      <w:pPr>
        <w:keepNext w:val="0"/>
        <w:keepLines w:val="0"/>
        <w:widowControl/>
        <w:suppressLineNumbers w:val="0"/>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第三条 权利保证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1.乙方应保证所提供服务在使用时不会侵犯任何第三方的专利权、商标权、工业设计权等知识产权及其他合法权利，且所有权、处分权等没有受到任何限制。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 </w:t>
      </w:r>
    </w:p>
    <w:p>
      <w:pPr>
        <w:keepNext w:val="0"/>
        <w:keepLines w:val="0"/>
        <w:widowControl/>
        <w:suppressLineNumbers w:val="0"/>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第四条 交付和验收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1.服务期限：所有培训服务需在2023年   月  日前，（如因农忙或疫情等原因造成无法按时完成培训工作的，双方可协商延期完成）。2023年   月   日前提交项目所有成果（如因农忙或疫情等原因造成无法按时完成培训工作的，双方可协商延期完成）。服务地点：南宁市青秀区四镇一区内。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2.乙方应按响应文件的承诺提供相应的服务，并提供所服务内容的相关技术资料。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3.乙方提供不符合响应文件和本合同规定的服务成果，甲方有权拒绝接受。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乙方完成服务后应及时书面通知甲方进行验收，甲方应在收到通知后七个工作日内进行验收，逾期不开始验收的，乙方可视同验收合格。验收合格后由甲乙双方签署验收单并加盖采购人公章，甲乙双方各执一份。3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5.甲乙双方应按照《广西壮族自治区政府采购项目履约验收管理办法》、双方合同、《新媒体电商助力三农直播培训项目考核》文件验收。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6.甲方在初步验收或者最终验收过程中如发现乙方提供的服务成果不满足响应文件及本合同规定的，可暂缓向乙方付款，直到乙方及时完善并提交相应的服务成果且经甲方验收合格后，方可办理付款。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7.甲方验收时以书面形式提出异议的，乙方应自收到甲方书面异议后五个工作日内及时予以解决，否则甲方有权不出具服务验收合格单。 </w:t>
      </w:r>
    </w:p>
    <w:p>
      <w:pPr>
        <w:keepNext w:val="0"/>
        <w:keepLines w:val="0"/>
        <w:widowControl/>
        <w:suppressLineNumbers w:val="0"/>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第五条 售后服务及辅导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1.乙方应按照国家有关法律法规和培训项目服务方案要求为甲方提供相应的售后服务。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2.甲方应提供必要测试条件（如场地、电源、水源等）。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3.乙方负责甲方有关人员的线上辅导。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4.辅导方式：学员微信群线上咨询指导。 </w:t>
      </w:r>
    </w:p>
    <w:p>
      <w:pPr>
        <w:keepNext w:val="0"/>
        <w:keepLines w:val="0"/>
        <w:widowControl/>
        <w:suppressLineNumbers w:val="0"/>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第六条 付款方式 </w:t>
      </w:r>
    </w:p>
    <w:p>
      <w:pPr>
        <w:keepNext w:val="0"/>
        <w:keepLines w:val="0"/>
        <w:widowControl/>
        <w:suppressLineNumbers w:val="0"/>
        <w:jc w:val="left"/>
        <w:rPr>
          <w:rFonts w:hint="eastAsia" w:ascii="仿宋_GB2312" w:hAnsi="仿宋_GB2312" w:eastAsia="仿宋_GB2312" w:cs="仿宋_GB2312"/>
          <w:color w:val="0000FF"/>
          <w:kern w:val="0"/>
          <w:sz w:val="28"/>
          <w:szCs w:val="28"/>
          <w:lang w:val="en-US" w:eastAsia="zh-CN" w:bidi="ar"/>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xml:space="preserve">签订协议后，乙方按合同约定要求完成项目培训任务，项目申请验收合格15个工作日内一次性将全部培训费转账到乙方的指定账户。 </w:t>
      </w:r>
    </w:p>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乙方指定以下收款账户，账户信息如下：</w:t>
      </w:r>
    </w:p>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开户名称：</w:t>
      </w:r>
      <w:r>
        <w:rPr>
          <w:rFonts w:hint="eastAsia" w:ascii="仿宋_GB2312" w:hAnsi="仿宋_GB2312" w:eastAsia="仿宋_GB2312" w:cs="仿宋_GB2312"/>
          <w:sz w:val="28"/>
          <w:szCs w:val="28"/>
          <w:lang w:val="en-US" w:eastAsia="zh-CN"/>
        </w:rPr>
        <w:t xml:space="preserve"> </w:t>
      </w:r>
    </w:p>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开户银行：</w:t>
      </w:r>
      <w:r>
        <w:rPr>
          <w:rFonts w:hint="eastAsia" w:ascii="仿宋_GB2312" w:hAnsi="仿宋_GB2312" w:eastAsia="仿宋_GB2312" w:cs="仿宋_GB2312"/>
          <w:sz w:val="28"/>
          <w:szCs w:val="28"/>
          <w:lang w:val="en-US" w:eastAsia="zh-CN"/>
        </w:rPr>
        <w:t xml:space="preserve"> </w:t>
      </w:r>
    </w:p>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开户账号：</w:t>
      </w:r>
      <w:r>
        <w:rPr>
          <w:rFonts w:hint="eastAsia" w:ascii="仿宋_GB2312" w:hAnsi="仿宋_GB2312" w:eastAsia="仿宋_GB2312" w:cs="仿宋_GB2312"/>
          <w:sz w:val="28"/>
          <w:szCs w:val="28"/>
          <w:lang w:val="en-US" w:eastAsia="zh-CN"/>
        </w:rPr>
        <w:t xml:space="preserve"> </w:t>
      </w:r>
    </w:p>
    <w:p>
      <w:pPr>
        <w:pStyle w:val="2"/>
        <w:rPr>
          <w:rFonts w:hint="eastAsia"/>
        </w:rPr>
      </w:pP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第七条  税费</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本合同执行中相关的一切税费均由乙方负担，合同另有约定的除外。 </w:t>
      </w:r>
    </w:p>
    <w:p>
      <w:pPr>
        <w:keepNext w:val="0"/>
        <w:keepLines w:val="0"/>
        <w:widowControl/>
        <w:suppressLineNumbers w:val="0"/>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第八条 违约责任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1.除不可抗力原因外，乙方没有按照合同规定的时间提供服务的，甲方可要求乙方支付违约金。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2.乙方提供的服务如侵犯了第三方合法权益而引发的任何纠纷或者诉讼，均由乙方负责交涉并承担全部责任。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3.甲方如需延期付款，以书面方式通知乙方，付款期限以甲方收到项目方（南宁市经信局）款项资金的五个工作日内完成结算。 </w:t>
      </w:r>
    </w:p>
    <w:p>
      <w:pPr>
        <w:keepNext w:val="0"/>
        <w:keepLines w:val="0"/>
        <w:widowControl/>
        <w:suppressLineNumbers w:val="0"/>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第九条 不可抗力事件处理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1.在合同有效期内，任何一方因不可抗力事件导致不能履行合同，则合同履行期可延长，其延长期与不可抗力影响期相同。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2.不可抗力事件发生后，应立即通知对方，并寄送有关权威机构出具的证明。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3.不可抗力事件延续九十天以上，双方应通过友好协商，确定是否继续履行合同。 </w:t>
      </w:r>
    </w:p>
    <w:p>
      <w:pPr>
        <w:keepNext w:val="0"/>
        <w:keepLines w:val="0"/>
        <w:widowControl/>
        <w:suppressLineNumbers w:val="0"/>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第十条 合同争议解决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1.因服务质量问题发生争议的，应邀请国家认可的质量检测机构进行鉴定。服务符合标准的，鉴定费由甲方承担；服务不符合标准的，鉴定费由乙方承担。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2.因履行本合同引起的或者与本合同有关的争议，甲乙双方应首先通过友好协商解决，如果协商不能解决，可向甲方所在地有管辖权的人民法院提起诉讼。 </w:t>
      </w:r>
    </w:p>
    <w:p>
      <w:pPr>
        <w:keepNext w:val="0"/>
        <w:keepLines w:val="0"/>
        <w:widowControl/>
        <w:suppressLineNumbers w:val="0"/>
        <w:jc w:val="left"/>
        <w:outlineLvl w:val="2"/>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3.诉讼期间，本合同继续履行。 </w:t>
      </w:r>
    </w:p>
    <w:p>
      <w:pPr>
        <w:keepNext w:val="0"/>
        <w:keepLines w:val="0"/>
        <w:widowControl/>
        <w:suppressLineNumbers w:val="0"/>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第十一条 合同生效及其它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1.合同经双方法定代表人或者授权代表签字并加盖单位公章后生效（委托代理人签字的需后附法定代表人授权委托书，格式自拟）。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2.合同执行中涉及采购资金和采购内容修改或者补充的，须经财政部门审批，并签书面补充协议报财政部门备案，方可作为主合同不可分割的一部分。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3.本合同未尽事宜，遵照《中华人民共和国民法典》有关条文执行。 </w:t>
      </w:r>
    </w:p>
    <w:p>
      <w:pPr>
        <w:keepNext w:val="0"/>
        <w:keepLines w:val="0"/>
        <w:widowControl/>
        <w:suppressLineNumbers w:val="0"/>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第十二条 合同的变更、终止与转让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1.除《中华人民共和国政府采购法》第五十条规定的情形外，本合同一经签订，甲乙双方不得擅自变更、中止或者终止。 </w:t>
      </w:r>
    </w:p>
    <w:p>
      <w:pPr>
        <w:keepNext w:val="0"/>
        <w:keepLines w:val="0"/>
        <w:widowControl/>
        <w:suppressLineNumbers w:val="0"/>
        <w:jc w:val="left"/>
        <w:outlineLvl w:val="2"/>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2.乙方不得擅自转让其应履行的合同义务。 </w:t>
      </w:r>
    </w:p>
    <w:p>
      <w:pPr>
        <w:keepNext w:val="0"/>
        <w:keepLines w:val="0"/>
        <w:widowControl/>
        <w:suppressLineNumbers w:val="0"/>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第十三条 签订本合同依据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1.培训项目服务方案。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2.响应文件中的其他相关文件。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3.上述合同文件互相补充和解释。如果合同文件之间存在矛盾或者不一致之处，以上述文件的排列顺序在先者为准。 </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第十四条 </w:t>
      </w:r>
      <w:r>
        <w:rPr>
          <w:rFonts w:hint="eastAsia" w:ascii="仿宋_GB2312" w:hAnsi="仿宋_GB2312" w:eastAsia="仿宋_GB2312" w:cs="仿宋_GB2312"/>
          <w:color w:val="000000"/>
          <w:kern w:val="0"/>
          <w:sz w:val="28"/>
          <w:szCs w:val="28"/>
          <w:lang w:val="en-US" w:eastAsia="zh-CN" w:bidi="ar"/>
        </w:rPr>
        <w:t xml:space="preserve">本合同一式肆份，具有同等法律效力，采购方（政府采购监管部门）一份、项目采购代理机构一份，甲乙双方各一份（可根据需要另增加）。 </w:t>
      </w:r>
    </w:p>
    <w:p>
      <w:pPr>
        <w:keepNext w:val="0"/>
        <w:keepLines w:val="0"/>
        <w:widowControl/>
        <w:suppressLineNumbers w:val="0"/>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第十五条第 合同的生效及其他 </w:t>
      </w:r>
    </w:p>
    <w:p>
      <w:pPr>
        <w:keepNext w:val="0"/>
        <w:keepLines w:val="0"/>
        <w:widowControl/>
        <w:suppressLineNumbers w:val="0"/>
        <w:jc w:val="left"/>
        <w:outlineLvl w:val="2"/>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1.本合同自签订之日起甲乙双方签字盖章后生效。</w:t>
      </w:r>
    </w:p>
    <w:p>
      <w:pPr>
        <w:pStyle w:val="18"/>
        <w:spacing w:line="540" w:lineRule="exact"/>
        <w:ind w:right="-82"/>
        <w:rPr>
          <w:rFonts w:ascii="Times New Roman" w:hAnsi="Times New Roman" w:eastAsia="仿宋_GB2312" w:cs="Times New Roman"/>
          <w:sz w:val="28"/>
          <w:szCs w:val="28"/>
        </w:rPr>
      </w:pPr>
    </w:p>
    <w:tbl>
      <w:tblPr>
        <w:tblStyle w:val="15"/>
        <w:tblW w:w="9300" w:type="dxa"/>
        <w:tblInd w:w="-1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26"/>
        <w:gridCol w:w="4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6" w:type="dxa"/>
            <w:tcBorders>
              <w:tl2br w:val="nil"/>
              <w:tr2bl w:val="nil"/>
            </w:tcBorders>
          </w:tcPr>
          <w:p>
            <w:pPr>
              <w:pStyle w:val="18"/>
              <w:spacing w:line="400" w:lineRule="exact"/>
              <w:ind w:left="1960" w:right="-79" w:hanging="1960" w:hangingChars="700"/>
              <w:rPr>
                <w:rFonts w:ascii="Times New Roman" w:hAnsi="Times New Roman" w:eastAsia="仿宋_GB2312" w:cs="Times New Roman"/>
                <w:sz w:val="28"/>
                <w:szCs w:val="28"/>
              </w:rPr>
            </w:pPr>
            <w:r>
              <w:rPr>
                <w:rFonts w:ascii="Times New Roman" w:hAnsi="Times New Roman" w:eastAsia="仿宋_GB2312" w:cs="Times New Roman"/>
                <w:sz w:val="28"/>
                <w:szCs w:val="28"/>
              </w:rPr>
              <w:t>甲方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（盖章）广西</w:t>
            </w:r>
            <w:r>
              <w:rPr>
                <w:rFonts w:hint="eastAsia" w:ascii="Times New Roman" w:hAnsi="Times New Roman" w:eastAsia="仿宋_GB2312" w:cs="Times New Roman"/>
                <w:sz w:val="28"/>
                <w:szCs w:val="28"/>
                <w:lang w:eastAsia="zh-CN"/>
              </w:rPr>
              <w:t>会展时空信息科技</w:t>
            </w:r>
            <w:r>
              <w:rPr>
                <w:rFonts w:hint="eastAsia" w:ascii="Times New Roman" w:hAnsi="Times New Roman" w:eastAsia="仿宋_GB2312" w:cs="Times New Roman"/>
                <w:sz w:val="28"/>
                <w:szCs w:val="28"/>
              </w:rPr>
              <w:t>有限公司</w:t>
            </w:r>
          </w:p>
        </w:tc>
        <w:tc>
          <w:tcPr>
            <w:tcW w:w="4674" w:type="dxa"/>
            <w:tcBorders>
              <w:tl2br w:val="nil"/>
              <w:tr2bl w:val="nil"/>
            </w:tcBorders>
          </w:tcPr>
          <w:p>
            <w:pPr>
              <w:pStyle w:val="18"/>
              <w:spacing w:line="400" w:lineRule="exact"/>
              <w:ind w:left="2359" w:leftChars="133" w:right="-82" w:hanging="1960" w:hangingChars="700"/>
              <w:rPr>
                <w:rFonts w:ascii="Times New Roman" w:hAnsi="Times New Roman" w:eastAsia="仿宋_GB2312" w:cs="Times New Roman"/>
                <w:sz w:val="28"/>
                <w:szCs w:val="28"/>
              </w:rPr>
            </w:pPr>
            <w:r>
              <w:rPr>
                <w:rFonts w:ascii="Times New Roman" w:hAnsi="Times New Roman" w:eastAsia="仿宋_GB2312" w:cs="Times New Roman"/>
                <w:sz w:val="28"/>
                <w:szCs w:val="28"/>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4626" w:type="dxa"/>
            <w:tcBorders>
              <w:tl2br w:val="nil"/>
              <w:tr2bl w:val="nil"/>
            </w:tcBorders>
            <w:vAlign w:val="center"/>
          </w:tcPr>
          <w:p>
            <w:pPr>
              <w:pStyle w:val="18"/>
              <w:spacing w:line="500" w:lineRule="exact"/>
              <w:ind w:right="-82"/>
              <w:rPr>
                <w:rFonts w:ascii="Times New Roman" w:hAnsi="Times New Roman" w:eastAsia="仿宋_GB2312" w:cs="Times New Roman"/>
                <w:sz w:val="28"/>
                <w:szCs w:val="28"/>
              </w:rPr>
            </w:pPr>
            <w:r>
              <w:rPr>
                <w:rFonts w:ascii="Times New Roman" w:hAnsi="Times New Roman" w:eastAsia="仿宋_GB2312" w:cs="Times New Roman"/>
                <w:sz w:val="28"/>
                <w:szCs w:val="28"/>
              </w:rPr>
              <w:t>法定代表人</w:t>
            </w:r>
          </w:p>
          <w:p>
            <w:pPr>
              <w:pStyle w:val="18"/>
              <w:spacing w:line="500" w:lineRule="exact"/>
              <w:ind w:right="-82"/>
              <w:rPr>
                <w:rFonts w:ascii="Times New Roman" w:hAnsi="Times New Roman" w:eastAsia="仿宋_GB2312" w:cs="Times New Roman"/>
                <w:sz w:val="28"/>
                <w:szCs w:val="28"/>
              </w:rPr>
            </w:pPr>
            <w:r>
              <w:rPr>
                <w:rFonts w:ascii="Times New Roman" w:hAnsi="Times New Roman" w:eastAsia="仿宋_GB2312" w:cs="Times New Roman"/>
                <w:sz w:val="28"/>
                <w:szCs w:val="28"/>
              </w:rPr>
              <w:t>或签约代表（签字）：</w:t>
            </w:r>
          </w:p>
        </w:tc>
        <w:tc>
          <w:tcPr>
            <w:tcW w:w="4674" w:type="dxa"/>
            <w:tcBorders>
              <w:tl2br w:val="nil"/>
              <w:tr2bl w:val="nil"/>
            </w:tcBorders>
            <w:vAlign w:val="center"/>
          </w:tcPr>
          <w:p>
            <w:pPr>
              <w:pStyle w:val="18"/>
              <w:spacing w:line="500" w:lineRule="exact"/>
              <w:ind w:right="-79" w:firstLine="280" w:firstLineChars="100"/>
              <w:rPr>
                <w:rFonts w:ascii="Times New Roman" w:hAnsi="Times New Roman" w:eastAsia="仿宋_GB2312" w:cs="Times New Roman"/>
                <w:sz w:val="28"/>
                <w:szCs w:val="28"/>
              </w:rPr>
            </w:pPr>
            <w:r>
              <w:rPr>
                <w:rFonts w:ascii="Times New Roman" w:hAnsi="Times New Roman" w:eastAsia="仿宋_GB2312" w:cs="Times New Roman"/>
                <w:sz w:val="28"/>
                <w:szCs w:val="28"/>
              </w:rPr>
              <w:t>法定代表人</w:t>
            </w:r>
          </w:p>
          <w:p>
            <w:pPr>
              <w:pStyle w:val="18"/>
              <w:spacing w:line="500" w:lineRule="exact"/>
              <w:ind w:right="-79" w:firstLine="280" w:firstLineChars="100"/>
              <w:rPr>
                <w:rFonts w:ascii="Times New Roman" w:hAnsi="Times New Roman" w:eastAsia="仿宋_GB2312" w:cs="Times New Roman"/>
                <w:sz w:val="28"/>
                <w:szCs w:val="28"/>
              </w:rPr>
            </w:pPr>
            <w:r>
              <w:rPr>
                <w:rFonts w:ascii="Times New Roman" w:hAnsi="Times New Roman" w:eastAsia="仿宋_GB2312" w:cs="Times New Roman"/>
                <w:sz w:val="28"/>
                <w:szCs w:val="28"/>
              </w:rPr>
              <w:t>或签约代表（签字）：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6" w:type="dxa"/>
            <w:tcBorders>
              <w:tl2br w:val="nil"/>
              <w:tr2bl w:val="nil"/>
            </w:tcBorders>
          </w:tcPr>
          <w:p>
            <w:pPr>
              <w:pStyle w:val="18"/>
              <w:spacing w:line="500" w:lineRule="exact"/>
              <w:ind w:right="-82"/>
              <w:rPr>
                <w:rFonts w:ascii="Times New Roman" w:hAnsi="Times New Roman" w:eastAsia="仿宋_GB2312" w:cs="Times New Roman"/>
                <w:sz w:val="28"/>
                <w:szCs w:val="28"/>
              </w:rPr>
            </w:pPr>
            <w:r>
              <w:rPr>
                <w:rFonts w:ascii="Times New Roman" w:hAnsi="Times New Roman" w:eastAsia="仿宋_GB2312" w:cs="Times New Roman"/>
                <w:sz w:val="28"/>
                <w:szCs w:val="28"/>
              </w:rPr>
              <w:t>日期：</w:t>
            </w:r>
          </w:p>
        </w:tc>
        <w:tc>
          <w:tcPr>
            <w:tcW w:w="4674" w:type="dxa"/>
            <w:tcBorders>
              <w:tl2br w:val="nil"/>
              <w:tr2bl w:val="nil"/>
            </w:tcBorders>
          </w:tcPr>
          <w:p>
            <w:pPr>
              <w:pStyle w:val="18"/>
              <w:spacing w:line="500" w:lineRule="exact"/>
              <w:ind w:right="-82" w:firstLine="280" w:firstLineChars="100"/>
              <w:rPr>
                <w:rFonts w:ascii="Times New Roman" w:hAnsi="Times New Roman" w:eastAsia="仿宋_GB2312" w:cs="Times New Roman"/>
                <w:sz w:val="28"/>
                <w:szCs w:val="28"/>
              </w:rPr>
            </w:pPr>
            <w:r>
              <w:rPr>
                <w:rFonts w:ascii="Times New Roman" w:hAnsi="Times New Roman" w:eastAsia="仿宋_GB2312" w:cs="Times New Roman"/>
                <w:sz w:val="28"/>
                <w:szCs w:val="28"/>
              </w:rPr>
              <w:t>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6" w:type="dxa"/>
            <w:tcBorders>
              <w:tl2br w:val="nil"/>
              <w:tr2bl w:val="nil"/>
            </w:tcBorders>
          </w:tcPr>
          <w:p>
            <w:pPr>
              <w:pStyle w:val="18"/>
              <w:spacing w:line="500" w:lineRule="exact"/>
              <w:ind w:right="-82"/>
              <w:rPr>
                <w:rFonts w:ascii="Times New Roman" w:hAnsi="Times New Roman" w:eastAsia="仿宋_GB2312" w:cs="Times New Roman"/>
                <w:sz w:val="28"/>
                <w:szCs w:val="28"/>
              </w:rPr>
            </w:pPr>
          </w:p>
        </w:tc>
        <w:tc>
          <w:tcPr>
            <w:tcW w:w="4674" w:type="dxa"/>
            <w:tcBorders>
              <w:tl2br w:val="nil"/>
              <w:tr2bl w:val="nil"/>
            </w:tcBorders>
          </w:tcPr>
          <w:p>
            <w:pPr>
              <w:pStyle w:val="18"/>
              <w:spacing w:line="500" w:lineRule="exact"/>
              <w:ind w:right="-82" w:firstLine="280" w:firstLineChars="100"/>
              <w:rPr>
                <w:rFonts w:ascii="Times New Roman" w:hAnsi="Times New Roman" w:eastAsia="仿宋_GB2312" w:cs="Times New Roman"/>
                <w:sz w:val="28"/>
                <w:szCs w:val="28"/>
              </w:rPr>
            </w:pPr>
            <w:r>
              <w:rPr>
                <w:rFonts w:ascii="Times New Roman" w:hAnsi="Times New Roman" w:eastAsia="仿宋_GB2312" w:cs="Times New Roman"/>
                <w:sz w:val="28"/>
                <w:szCs w:val="28"/>
              </w:rPr>
              <w:t>户名：</w:t>
            </w:r>
            <w:r>
              <w:rPr>
                <w:rFonts w:ascii="Times New Roman" w:hAnsi="Times New Roman" w:eastAsia="仿宋_GB2312" w:cs="Times New Roman"/>
                <w:spacing w:val="-23"/>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6" w:type="dxa"/>
            <w:tcBorders>
              <w:tl2br w:val="nil"/>
              <w:tr2bl w:val="nil"/>
            </w:tcBorders>
          </w:tcPr>
          <w:p>
            <w:pPr>
              <w:pStyle w:val="18"/>
              <w:spacing w:line="500" w:lineRule="exact"/>
              <w:ind w:right="-82"/>
              <w:rPr>
                <w:rFonts w:ascii="Times New Roman" w:hAnsi="Times New Roman" w:eastAsia="仿宋_GB2312" w:cs="Times New Roman"/>
                <w:sz w:val="28"/>
                <w:szCs w:val="28"/>
              </w:rPr>
            </w:pPr>
          </w:p>
        </w:tc>
        <w:tc>
          <w:tcPr>
            <w:tcW w:w="4674" w:type="dxa"/>
            <w:tcBorders>
              <w:tl2br w:val="nil"/>
              <w:tr2bl w:val="nil"/>
            </w:tcBorders>
          </w:tcPr>
          <w:p>
            <w:pPr>
              <w:pStyle w:val="18"/>
              <w:spacing w:line="500" w:lineRule="exact"/>
              <w:ind w:right="-82" w:firstLine="280" w:firstLineChars="100"/>
              <w:rPr>
                <w:rFonts w:ascii="Times New Roman" w:hAnsi="Times New Roman" w:eastAsia="仿宋_GB2312" w:cs="Times New Roman"/>
                <w:sz w:val="28"/>
                <w:szCs w:val="28"/>
              </w:rPr>
            </w:pPr>
            <w:r>
              <w:rPr>
                <w:rFonts w:ascii="Times New Roman" w:hAnsi="Times New Roman" w:eastAsia="仿宋_GB2312" w:cs="Times New Roman"/>
                <w:sz w:val="28"/>
                <w:szCs w:val="28"/>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6" w:type="dxa"/>
            <w:tcBorders>
              <w:tl2br w:val="nil"/>
              <w:tr2bl w:val="nil"/>
            </w:tcBorders>
          </w:tcPr>
          <w:p>
            <w:pPr>
              <w:pStyle w:val="18"/>
              <w:spacing w:line="500" w:lineRule="exact"/>
              <w:ind w:right="-82"/>
              <w:rPr>
                <w:rFonts w:ascii="Times New Roman" w:hAnsi="Times New Roman" w:eastAsia="仿宋_GB2312" w:cs="Times New Roman"/>
                <w:sz w:val="28"/>
                <w:szCs w:val="28"/>
              </w:rPr>
            </w:pPr>
          </w:p>
        </w:tc>
        <w:tc>
          <w:tcPr>
            <w:tcW w:w="4674" w:type="dxa"/>
            <w:tcBorders>
              <w:tl2br w:val="nil"/>
              <w:tr2bl w:val="nil"/>
            </w:tcBorders>
          </w:tcPr>
          <w:p>
            <w:pPr>
              <w:pStyle w:val="18"/>
              <w:spacing w:line="500" w:lineRule="exact"/>
              <w:ind w:right="-82" w:firstLine="280" w:firstLineChars="100"/>
              <w:rPr>
                <w:rFonts w:ascii="Times New Roman" w:hAnsi="Times New Roman" w:eastAsia="仿宋_GB2312" w:cs="Times New Roman"/>
                <w:sz w:val="28"/>
                <w:szCs w:val="28"/>
              </w:rPr>
            </w:pPr>
            <w:r>
              <w:rPr>
                <w:rFonts w:ascii="Times New Roman" w:hAnsi="Times New Roman" w:eastAsia="仿宋_GB2312" w:cs="Times New Roman"/>
                <w:sz w:val="28"/>
                <w:szCs w:val="28"/>
              </w:rPr>
              <w:t>开户行</w:t>
            </w:r>
            <w:r>
              <w:rPr>
                <w:rFonts w:hint="eastAsia" w:ascii="Times New Roman" w:hAnsi="Times New Roman" w:eastAsia="仿宋_GB2312" w:cs="Times New Roman"/>
                <w:sz w:val="28"/>
                <w:szCs w:val="28"/>
              </w:rPr>
              <w:t>:</w:t>
            </w:r>
          </w:p>
        </w:tc>
      </w:tr>
    </w:tbl>
    <w:p>
      <w:pPr>
        <w:pStyle w:val="18"/>
        <w:spacing w:line="540" w:lineRule="exact"/>
        <w:ind w:right="-82"/>
        <w:rPr>
          <w:rFonts w:ascii="Times New Roman" w:hAnsi="Times New Roman" w:eastAsia="仿宋_GB2312" w:cs="Times New Roman"/>
          <w:sz w:val="28"/>
          <w:szCs w:val="28"/>
        </w:rPr>
      </w:pPr>
    </w:p>
    <w:p>
      <w:pPr>
        <w:pStyle w:val="18"/>
        <w:spacing w:line="540" w:lineRule="exact"/>
        <w:ind w:right="-82"/>
      </w:pPr>
      <w:r>
        <w:rPr>
          <w:rFonts w:ascii="Times New Roman" w:hAnsi="Times New Roman" w:eastAsia="仿宋_GB2312" w:cs="Times New Roman"/>
          <w:sz w:val="28"/>
          <w:szCs w:val="28"/>
        </w:rPr>
        <w:t>附件：</w:t>
      </w:r>
    </w:p>
    <w:sectPr>
      <w:pgSz w:w="11906" w:h="16838"/>
      <w:pgMar w:top="1701" w:right="1531" w:bottom="1701" w:left="1701" w:header="851" w:footer="1361" w:gutter="0"/>
      <w:cols w:space="0" w:num="1"/>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ngsana New">
    <w:altName w:val="Microsoft Sans Serif"/>
    <w:panose1 w:val="02020603050405020304"/>
    <w:charset w:val="DE"/>
    <w:family w:val="roman"/>
    <w:pitch w:val="default"/>
    <w:sig w:usb0="00000000" w:usb1="00000000" w:usb2="00000000" w:usb3="00000000" w:csb0="0001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3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0"/>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19</w:t>
                          </w:r>
                          <w:r>
                            <w:rPr>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v:fill on="f" focussize="0,0"/>
              <v:stroke on="f" weight="0.5pt"/>
              <v:imagedata o:title=""/>
              <o:lock v:ext="edit" aspectratio="f"/>
              <v:textbox inset="0mm,0mm,0mm,0mm" style="mso-fit-shape-to-text:t;">
                <w:txbxContent>
                  <w:p>
                    <w:pPr>
                      <w:pStyle w:val="10"/>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19</w:t>
                    </w:r>
                    <w:r>
                      <w:rPr>
                        <w:sz w:val="24"/>
                        <w:szCs w:val="24"/>
                      </w:rPr>
                      <w:fldChar w:fldCharType="end"/>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OFJ8kBAACZ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s4UnyQEAAJkDAAAOAAAAAAAAAAEAIAAAAB4BAABkcnMvZTJvRG9j&#10;LnhtbFBLBQYAAAAABgAGAFkBAABZBQAAAAA=&#10;">
              <v:fill on="f" focussize="0,0"/>
              <v:stroke on="f"/>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3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0"/>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10"/>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rfPNrIAQAAmwMAAA4AAAAAAAAAAQAgAAAAHgEAAGRycy9lMm9Eb2Mu&#10;eG1sUEsFBgAAAAAGAAYAWQEAAFgFAAAAAA==&#10;">
              <v:fill on="f" focussize="0,0"/>
              <v:stroke on="f"/>
              <v:imagedata o:title=""/>
              <o:lock v:ext="edit" aspectratio="f"/>
              <v:textbox inset="0mm,0mm,0mm,0mm" style="mso-fit-shape-to-text:t;">
                <w:txbxContent>
                  <w:p>
                    <w:pPr>
                      <w:pStyle w:val="10"/>
                      <w:jc w:val="center"/>
                    </w:pPr>
                    <w:r>
                      <w:fldChar w:fldCharType="begin"/>
                    </w:r>
                    <w:r>
                      <w:instrText xml:space="preserve"> PAGE  \* MERGEFORMAT </w:instrText>
                    </w:r>
                    <w:r>
                      <w:fldChar w:fldCharType="separate"/>
                    </w:r>
                    <w:r>
                      <w:t>1</w:t>
                    </w:r>
                    <w:r>
                      <w:fldChar w:fldCharType="end"/>
                    </w:r>
                  </w:p>
                </w:txbxContent>
              </v:textbox>
            </v:shape>
          </w:pict>
        </mc:Fallback>
      </mc:AlternateContent>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NEyj8kBAACb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uAkVJZYZnPj554/zrz/n399J&#10;tUwC9R5qzHv0mBmHD27A5NkP6Ey8BxlM+iIjgnGU93SRVwyR8PRoVa1WJYY4xuYL4hdPz32A+FE4&#10;Q5LR0IDzy7Ky4z3EMXVOSdWsu1Na5xlq+48DMZOnSL2PPSYrDrthIrRz7Qn59Dj6hlrcdEr0J4vK&#10;pi2ZjTAbu9k4+KD2XV6jVA/87SFiE7m3VGGEnQrjzDK7ab/SUjy/56ynf2rz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0TKPyQEAAJsDAAAOAAAAAAAAAAEAIAAAAB4BAABkcnMvZTJvRG9j&#10;LnhtbFBLBQYAAAAABgAGAFkBAABZBQAAAAA=&#10;">
              <v:fill on="f" focussize="0,0"/>
              <v:stroke on="f"/>
              <v:imagedata o:title=""/>
              <o:lock v:ext="edit" aspectratio="f"/>
              <v:textbox inset="0mm,0mm,0mm,0mm" style="mso-fit-shape-to-text:t;">
                <w:txbxContent>
                  <w:p>
                    <w:pPr>
                      <w:pStyle w:val="10"/>
                      <w:jc w:val="center"/>
                    </w:pPr>
                    <w:r>
                      <w:fldChar w:fldCharType="begin"/>
                    </w:r>
                    <w:r>
                      <w:instrText xml:space="preserve"> PAGE  \* MERGEFORMAT </w:instrText>
                    </w:r>
                    <w:r>
                      <w:fldChar w:fldCharType="separate"/>
                    </w:r>
                    <w:r>
                      <w:t>1</w:t>
                    </w:r>
                    <w:r>
                      <w:fldChar w:fldCharType="end"/>
                    </w:r>
                  </w:p>
                </w:txbxContent>
              </v:textbox>
            </v:shape>
          </w:pict>
        </mc:Fallback>
      </mc:AlternateContent>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A94E"/>
    <w:multiLevelType w:val="singleLevel"/>
    <w:tmpl w:val="83FAA94E"/>
    <w:lvl w:ilvl="0" w:tentative="0">
      <w:start w:val="2"/>
      <w:numFmt w:val="chineseCounting"/>
      <w:suff w:val="nothing"/>
      <w:lvlText w:val="%1、"/>
      <w:lvlJc w:val="left"/>
      <w:rPr>
        <w:rFonts w:hint="eastAsia"/>
      </w:rPr>
    </w:lvl>
  </w:abstractNum>
  <w:abstractNum w:abstractNumId="1">
    <w:nsid w:val="94AD6BFA"/>
    <w:multiLevelType w:val="singleLevel"/>
    <w:tmpl w:val="94AD6BFA"/>
    <w:lvl w:ilvl="0" w:tentative="0">
      <w:start w:val="6"/>
      <w:numFmt w:val="chineseCounting"/>
      <w:suff w:val="space"/>
      <w:lvlText w:val="第%1章"/>
      <w:lvlJc w:val="left"/>
      <w:rPr>
        <w:rFonts w:hint="eastAsia"/>
      </w:rPr>
    </w:lvl>
  </w:abstractNum>
  <w:abstractNum w:abstractNumId="2">
    <w:nsid w:val="B24C0169"/>
    <w:multiLevelType w:val="singleLevel"/>
    <w:tmpl w:val="B24C0169"/>
    <w:lvl w:ilvl="0" w:tentative="0">
      <w:start w:val="2"/>
      <w:numFmt w:val="decimal"/>
      <w:suff w:val="space"/>
      <w:lvlText w:val="%1."/>
      <w:lvlJc w:val="left"/>
      <w:rPr>
        <w:rFonts w:cs="Times New Roman"/>
      </w:rPr>
    </w:lvl>
  </w:abstractNum>
  <w:abstractNum w:abstractNumId="3">
    <w:nsid w:val="E81D384D"/>
    <w:multiLevelType w:val="singleLevel"/>
    <w:tmpl w:val="E81D384D"/>
    <w:lvl w:ilvl="0" w:tentative="0">
      <w:start w:val="1"/>
      <w:numFmt w:val="decimal"/>
      <w:suff w:val="nothing"/>
      <w:lvlText w:val="（%1）"/>
      <w:lvlJc w:val="left"/>
    </w:lvl>
  </w:abstractNum>
  <w:abstractNum w:abstractNumId="4">
    <w:nsid w:val="F4DEEFB1"/>
    <w:multiLevelType w:val="singleLevel"/>
    <w:tmpl w:val="F4DEEFB1"/>
    <w:lvl w:ilvl="0" w:tentative="0">
      <w:start w:val="1"/>
      <w:numFmt w:val="decimal"/>
      <w:pStyle w:val="8"/>
      <w:lvlText w:val="%1."/>
      <w:lvlJc w:val="left"/>
      <w:pPr>
        <w:tabs>
          <w:tab w:val="left" w:pos="360"/>
        </w:tabs>
        <w:ind w:left="360" w:hanging="360"/>
      </w:pPr>
    </w:lvl>
  </w:abstractNum>
  <w:abstractNum w:abstractNumId="5">
    <w:nsid w:val="378663E5"/>
    <w:multiLevelType w:val="singleLevel"/>
    <w:tmpl w:val="378663E5"/>
    <w:lvl w:ilvl="0" w:tentative="0">
      <w:start w:val="1"/>
      <w:numFmt w:val="decimal"/>
      <w:suff w:val="space"/>
      <w:lvlText w:val="%1."/>
      <w:lvlJc w:val="left"/>
    </w:lvl>
  </w:abstractNum>
  <w:abstractNum w:abstractNumId="6">
    <w:nsid w:val="4D6C49A5"/>
    <w:multiLevelType w:val="singleLevel"/>
    <w:tmpl w:val="4D6C49A5"/>
    <w:lvl w:ilvl="0" w:tentative="0">
      <w:start w:val="1"/>
      <w:numFmt w:val="chineseCounting"/>
      <w:suff w:val="nothing"/>
      <w:lvlText w:val="%1、"/>
      <w:lvlJc w:val="left"/>
      <w:rPr>
        <w:rFonts w:hint="eastAsia"/>
      </w:rPr>
    </w:lvl>
  </w:abstractNum>
  <w:abstractNum w:abstractNumId="7">
    <w:nsid w:val="4F526382"/>
    <w:multiLevelType w:val="singleLevel"/>
    <w:tmpl w:val="4F526382"/>
    <w:lvl w:ilvl="0" w:tentative="0">
      <w:start w:val="1"/>
      <w:numFmt w:val="decimal"/>
      <w:lvlText w:val="%1."/>
      <w:lvlJc w:val="left"/>
      <w:pPr>
        <w:tabs>
          <w:tab w:val="left" w:pos="312"/>
        </w:tabs>
      </w:pPr>
      <w:rPr>
        <w:rFonts w:cs="Times New Roman"/>
      </w:rPr>
    </w:lvl>
  </w:abstractNum>
  <w:abstractNum w:abstractNumId="8">
    <w:nsid w:val="746929C8"/>
    <w:multiLevelType w:val="singleLevel"/>
    <w:tmpl w:val="746929C8"/>
    <w:lvl w:ilvl="0" w:tentative="0">
      <w:start w:val="1"/>
      <w:numFmt w:val="chineseCounting"/>
      <w:suff w:val="nothing"/>
      <w:lvlText w:val="%1、"/>
      <w:lvlJc w:val="left"/>
      <w:rPr>
        <w:rFonts w:hint="eastAsia"/>
      </w:rPr>
    </w:lvl>
  </w:abstractNum>
  <w:num w:numId="1">
    <w:abstractNumId w:val="4"/>
  </w:num>
  <w:num w:numId="2">
    <w:abstractNumId w:val="6"/>
  </w:num>
  <w:num w:numId="3">
    <w:abstractNumId w:val="2"/>
  </w:num>
  <w:num w:numId="4">
    <w:abstractNumId w:val="0"/>
  </w:num>
  <w:num w:numId="5">
    <w:abstractNumId w:val="5"/>
  </w:num>
  <w:num w:numId="6">
    <w:abstractNumId w:val="7"/>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2ZDhmZDc3ZGExMmQwZjEzZTdmODc3YjVkMjk4NDUifQ=="/>
  </w:docVars>
  <w:rsids>
    <w:rsidRoot w:val="00172A27"/>
    <w:rsid w:val="00172A27"/>
    <w:rsid w:val="002529D3"/>
    <w:rsid w:val="00427CAD"/>
    <w:rsid w:val="00B208E9"/>
    <w:rsid w:val="00E05368"/>
    <w:rsid w:val="00EB5AFB"/>
    <w:rsid w:val="01C26E13"/>
    <w:rsid w:val="02257B72"/>
    <w:rsid w:val="02CB1CF7"/>
    <w:rsid w:val="037C08E4"/>
    <w:rsid w:val="03843A5B"/>
    <w:rsid w:val="03AB3C91"/>
    <w:rsid w:val="051A7172"/>
    <w:rsid w:val="05C24263"/>
    <w:rsid w:val="06542A1C"/>
    <w:rsid w:val="0682226A"/>
    <w:rsid w:val="07AB0AD7"/>
    <w:rsid w:val="083541B8"/>
    <w:rsid w:val="086E7B40"/>
    <w:rsid w:val="0897598C"/>
    <w:rsid w:val="092718BC"/>
    <w:rsid w:val="0AEE6ECB"/>
    <w:rsid w:val="0B0F5038"/>
    <w:rsid w:val="0BB67E30"/>
    <w:rsid w:val="0C0F35C9"/>
    <w:rsid w:val="0D834004"/>
    <w:rsid w:val="0E2A1FC8"/>
    <w:rsid w:val="0F2904D1"/>
    <w:rsid w:val="10442F32"/>
    <w:rsid w:val="10F92125"/>
    <w:rsid w:val="1191235E"/>
    <w:rsid w:val="124318AA"/>
    <w:rsid w:val="139B548D"/>
    <w:rsid w:val="1433519B"/>
    <w:rsid w:val="14E9387F"/>
    <w:rsid w:val="14F87C73"/>
    <w:rsid w:val="15EB49CD"/>
    <w:rsid w:val="166938A9"/>
    <w:rsid w:val="170F38FE"/>
    <w:rsid w:val="17824C23"/>
    <w:rsid w:val="17AF1790"/>
    <w:rsid w:val="18187335"/>
    <w:rsid w:val="18DD010B"/>
    <w:rsid w:val="1973532B"/>
    <w:rsid w:val="1A357D6B"/>
    <w:rsid w:val="1B440441"/>
    <w:rsid w:val="1D2071A8"/>
    <w:rsid w:val="1E0245F3"/>
    <w:rsid w:val="1E1660C5"/>
    <w:rsid w:val="1E206F43"/>
    <w:rsid w:val="1EE31BE5"/>
    <w:rsid w:val="21A92071"/>
    <w:rsid w:val="22036407"/>
    <w:rsid w:val="2241392C"/>
    <w:rsid w:val="2252181E"/>
    <w:rsid w:val="234B0D10"/>
    <w:rsid w:val="24921E24"/>
    <w:rsid w:val="24EA5615"/>
    <w:rsid w:val="25460CE3"/>
    <w:rsid w:val="27111CE3"/>
    <w:rsid w:val="27F52490"/>
    <w:rsid w:val="28A03A23"/>
    <w:rsid w:val="28DB23E5"/>
    <w:rsid w:val="29211DC2"/>
    <w:rsid w:val="2D3B4694"/>
    <w:rsid w:val="2DF9067A"/>
    <w:rsid w:val="2E1E4B22"/>
    <w:rsid w:val="2E312AA7"/>
    <w:rsid w:val="2E572E35"/>
    <w:rsid w:val="2E6E2313"/>
    <w:rsid w:val="2FFFA852"/>
    <w:rsid w:val="30D065A7"/>
    <w:rsid w:val="31C727B9"/>
    <w:rsid w:val="32195D2C"/>
    <w:rsid w:val="32364B30"/>
    <w:rsid w:val="32E72FE4"/>
    <w:rsid w:val="3457535B"/>
    <w:rsid w:val="349642CA"/>
    <w:rsid w:val="3578720D"/>
    <w:rsid w:val="360A0B47"/>
    <w:rsid w:val="365F4083"/>
    <w:rsid w:val="37A12A4B"/>
    <w:rsid w:val="381D1D1D"/>
    <w:rsid w:val="399D5494"/>
    <w:rsid w:val="3A5D6272"/>
    <w:rsid w:val="3A70419E"/>
    <w:rsid w:val="3ABC55AA"/>
    <w:rsid w:val="3AF570B5"/>
    <w:rsid w:val="3B5F2E8A"/>
    <w:rsid w:val="3C302257"/>
    <w:rsid w:val="3C6F1285"/>
    <w:rsid w:val="3CCC0057"/>
    <w:rsid w:val="3CFE449C"/>
    <w:rsid w:val="3D785FFC"/>
    <w:rsid w:val="3D993253"/>
    <w:rsid w:val="3EA22948"/>
    <w:rsid w:val="3EEA09C3"/>
    <w:rsid w:val="3FE259A0"/>
    <w:rsid w:val="40451DD1"/>
    <w:rsid w:val="445F1CC4"/>
    <w:rsid w:val="44BC0EC5"/>
    <w:rsid w:val="496E4757"/>
    <w:rsid w:val="4AEA6FA8"/>
    <w:rsid w:val="4DDD6A1E"/>
    <w:rsid w:val="4E661EA1"/>
    <w:rsid w:val="4F0040A4"/>
    <w:rsid w:val="4F2C4A66"/>
    <w:rsid w:val="50242062"/>
    <w:rsid w:val="543A3BB4"/>
    <w:rsid w:val="5483555B"/>
    <w:rsid w:val="55E31AE3"/>
    <w:rsid w:val="56344356"/>
    <w:rsid w:val="56453889"/>
    <w:rsid w:val="564E3947"/>
    <w:rsid w:val="57403253"/>
    <w:rsid w:val="57900DFA"/>
    <w:rsid w:val="57C02622"/>
    <w:rsid w:val="57FEA158"/>
    <w:rsid w:val="58564D34"/>
    <w:rsid w:val="592421E1"/>
    <w:rsid w:val="599D55BA"/>
    <w:rsid w:val="59AC1019"/>
    <w:rsid w:val="5A7A0667"/>
    <w:rsid w:val="5A8C4542"/>
    <w:rsid w:val="5AA13774"/>
    <w:rsid w:val="5B3B7B7B"/>
    <w:rsid w:val="5B6D486F"/>
    <w:rsid w:val="5D9848DE"/>
    <w:rsid w:val="5E021BF1"/>
    <w:rsid w:val="5F115BA2"/>
    <w:rsid w:val="5FF43A7D"/>
    <w:rsid w:val="5FFFBBA5"/>
    <w:rsid w:val="609A76E2"/>
    <w:rsid w:val="622F0AD0"/>
    <w:rsid w:val="63FE7554"/>
    <w:rsid w:val="644A1BF1"/>
    <w:rsid w:val="66B23A7E"/>
    <w:rsid w:val="66B94F97"/>
    <w:rsid w:val="674A0C34"/>
    <w:rsid w:val="678A3E5B"/>
    <w:rsid w:val="68D26371"/>
    <w:rsid w:val="68ED6FEF"/>
    <w:rsid w:val="6AD46C1B"/>
    <w:rsid w:val="6B323D1F"/>
    <w:rsid w:val="6C292A34"/>
    <w:rsid w:val="6CA1343F"/>
    <w:rsid w:val="6CED57E2"/>
    <w:rsid w:val="6D560DE2"/>
    <w:rsid w:val="6EA939B8"/>
    <w:rsid w:val="6EC72090"/>
    <w:rsid w:val="70694515"/>
    <w:rsid w:val="71C7081C"/>
    <w:rsid w:val="7278061E"/>
    <w:rsid w:val="73966C01"/>
    <w:rsid w:val="74D72877"/>
    <w:rsid w:val="76696FBB"/>
    <w:rsid w:val="76ED73D6"/>
    <w:rsid w:val="77046C6A"/>
    <w:rsid w:val="7A100D8F"/>
    <w:rsid w:val="7C3312DF"/>
    <w:rsid w:val="7C431952"/>
    <w:rsid w:val="7C4E5B9F"/>
    <w:rsid w:val="7CB306B7"/>
    <w:rsid w:val="7D494BE6"/>
    <w:rsid w:val="7D6C5E0B"/>
    <w:rsid w:val="7EB64039"/>
    <w:rsid w:val="7FCE19D1"/>
    <w:rsid w:val="BEFF9B24"/>
    <w:rsid w:val="DFBF688F"/>
    <w:rsid w:val="FF7F72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7">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0"/>
    <w:pPr>
      <w:adjustRightInd w:val="0"/>
      <w:snapToGrid w:val="0"/>
      <w:spacing w:line="360" w:lineRule="auto"/>
      <w:ind w:right="240" w:firstLine="480" w:firstLineChars="200"/>
      <w:jc w:val="left"/>
    </w:pPr>
    <w:rPr>
      <w:rFonts w:ascii="Cambria" w:hAnsi="Cambria"/>
      <w:sz w:val="24"/>
    </w:rPr>
  </w:style>
  <w:style w:type="paragraph" w:styleId="5">
    <w:name w:val="Body Text First Indent"/>
    <w:basedOn w:val="6"/>
    <w:qFormat/>
    <w:uiPriority w:val="0"/>
    <w:pPr>
      <w:adjustRightInd w:val="0"/>
      <w:snapToGrid w:val="0"/>
      <w:spacing w:after="120" w:line="360" w:lineRule="auto"/>
      <w:ind w:right="240" w:firstLine="420" w:firstLineChars="100"/>
      <w:jc w:val="left"/>
    </w:pPr>
    <w:rPr>
      <w:rFonts w:ascii="宋体" w:hAnsi="宋体" w:eastAsia="方正仿宋_GBK"/>
      <w:kern w:val="2"/>
      <w:sz w:val="21"/>
      <w:szCs w:val="28"/>
    </w:rPr>
  </w:style>
  <w:style w:type="paragraph" w:styleId="6">
    <w:name w:val="Body Text"/>
    <w:basedOn w:val="1"/>
    <w:next w:val="2"/>
    <w:qFormat/>
    <w:uiPriority w:val="0"/>
    <w:pPr>
      <w:spacing w:after="120"/>
    </w:pPr>
  </w:style>
  <w:style w:type="paragraph" w:styleId="8">
    <w:name w:val="List Number"/>
    <w:basedOn w:val="1"/>
    <w:qFormat/>
    <w:uiPriority w:val="0"/>
    <w:pPr>
      <w:numPr>
        <w:ilvl w:val="0"/>
        <w:numId w:val="1"/>
      </w:numPr>
    </w:pPr>
  </w:style>
  <w:style w:type="paragraph" w:styleId="9">
    <w:name w:val="Plain Text"/>
    <w:basedOn w:val="1"/>
    <w:qFormat/>
    <w:uiPriority w:val="99"/>
    <w:rPr>
      <w:rFonts w:ascii="宋体" w:hAnsi="Courier New"/>
      <w:kern w:val="0"/>
      <w:sz w:val="20"/>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99"/>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WPSOffice手动目录 1"/>
    <w:qFormat/>
    <w:uiPriority w:val="99"/>
    <w:rPr>
      <w:rFonts w:ascii="Times New Roman" w:hAnsi="Times New Roman" w:eastAsia="宋体" w:cs="Times New Roman"/>
      <w:lang w:val="en-US" w:eastAsia="zh-CN" w:bidi="ar-SA"/>
    </w:rPr>
  </w:style>
  <w:style w:type="paragraph" w:customStyle="1" w:styleId="18">
    <w:name w:val="p0"/>
    <w:basedOn w:val="1"/>
    <w:qFormat/>
    <w:uiPriority w:val="99"/>
    <w:pPr>
      <w:widowControl/>
    </w:pPr>
    <w:rPr>
      <w:rFonts w:ascii="宋体" w:hAnsi="宋体" w:cs="宋体"/>
      <w:kern w:val="0"/>
      <w:szCs w:val="21"/>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15895</Words>
  <Characters>16540</Characters>
  <Lines>108</Lines>
  <Paragraphs>30</Paragraphs>
  <TotalTime>216</TotalTime>
  <ScaleCrop>false</ScaleCrop>
  <LinksUpToDate>false</LinksUpToDate>
  <CharactersWithSpaces>18460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2020-12-12T14:32:00Z</dcterms:created>
  <dc:creator>.....</dc:creator>
  <cp:lastModifiedBy>ASUS</cp:lastModifiedBy>
  <dcterms:modified xsi:type="dcterms:W3CDTF">2023-05-26T01:44:23Z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C825DF337BF643CBB27C449B4C561CC4_13</vt:lpwstr>
  </property>
</Properties>
</file>