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3"/>
        <w:rPr>
          <w:rFonts w:ascii="仿宋_GB2312" w:eastAsia="仿宋_GB2312" w:cs="仿宋_GB2312"/>
          <w:b/>
          <w:bCs/>
          <w:sz w:val="10"/>
          <w:szCs w:val="10"/>
        </w:rPr>
      </w:pPr>
      <w:bookmarkStart w:id="0" w:name="OLE_LINK2"/>
      <w:bookmarkStart w:id="1" w:name="OLE_LINK1"/>
      <w:bookmarkStart w:id="11" w:name="_GoBack"/>
      <w:bookmarkEnd w:id="11"/>
      <w:r>
        <w:rPr>
          <w:rFonts w:hint="eastAsia" w:ascii="仿宋_GB2312" w:eastAsia="仿宋_GB2312" w:cs="仿宋_GB2312"/>
          <w:b/>
          <w:bCs/>
          <w:sz w:val="10"/>
          <w:szCs w:val="10"/>
        </w:rPr>
        <w:t xml:space="preserve">                                                 </w:t>
      </w:r>
    </w:p>
    <w:p>
      <w:pPr>
        <w:pStyle w:val="13"/>
        <w:jc w:val="center"/>
        <w:rPr>
          <w:rFonts w:ascii="方正小标宋简体" w:hAnsi="黑体" w:eastAsia="方正小标宋简体" w:cs="仿宋_GB2312"/>
          <w:sz w:val="72"/>
          <w:szCs w:val="72"/>
        </w:rPr>
      </w:pPr>
    </w:p>
    <w:p>
      <w:pPr>
        <w:spacing w:line="540" w:lineRule="exact"/>
        <w:ind w:firstLine="2880" w:firstLineChars="400"/>
        <w:rPr>
          <w:rFonts w:ascii="方正小标宋简体" w:hAnsi="黑体" w:eastAsia="方正小标宋简体" w:cs="仿宋_GB2312"/>
          <w:sz w:val="72"/>
          <w:szCs w:val="72"/>
        </w:rPr>
      </w:pPr>
    </w:p>
    <w:p>
      <w:pPr>
        <w:spacing w:line="540" w:lineRule="exact"/>
        <w:ind w:firstLine="2880" w:firstLineChars="400"/>
        <w:rPr>
          <w:rFonts w:ascii="方正小标宋简体" w:hAnsi="黑体" w:eastAsia="方正小标宋简体" w:cs="仿宋_GB2312"/>
          <w:sz w:val="72"/>
          <w:szCs w:val="72"/>
        </w:rPr>
      </w:pPr>
    </w:p>
    <w:p>
      <w:pPr>
        <w:spacing w:line="540" w:lineRule="exact"/>
        <w:ind w:firstLine="2880" w:firstLineChars="400"/>
        <w:rPr>
          <w:rFonts w:ascii="方正小标宋简体" w:hAnsi="黑体" w:eastAsia="方正小标宋简体" w:cs="仿宋_GB2312"/>
          <w:sz w:val="72"/>
          <w:szCs w:val="72"/>
        </w:rPr>
      </w:pPr>
    </w:p>
    <w:p>
      <w:pPr>
        <w:spacing w:line="540" w:lineRule="exact"/>
        <w:ind w:firstLine="2880" w:firstLineChars="400"/>
        <w:rPr>
          <w:rFonts w:ascii="方正小标宋简体" w:hAnsi="黑体" w:eastAsia="方正小标宋简体" w:cs="仿宋_GB2312"/>
          <w:sz w:val="72"/>
          <w:szCs w:val="72"/>
        </w:rPr>
      </w:pPr>
    </w:p>
    <w:p>
      <w:pPr>
        <w:spacing w:line="540" w:lineRule="exact"/>
        <w:ind w:firstLine="2880" w:firstLineChars="400"/>
        <w:rPr>
          <w:rFonts w:ascii="方正小标宋简体" w:hAnsi="黑体" w:eastAsia="方正小标宋简体" w:cs="仿宋_GB2312"/>
          <w:sz w:val="72"/>
          <w:szCs w:val="72"/>
        </w:rPr>
      </w:pPr>
    </w:p>
    <w:p>
      <w:pPr>
        <w:spacing w:line="540" w:lineRule="exact"/>
        <w:ind w:firstLine="2880" w:firstLineChars="400"/>
        <w:rPr>
          <w:rFonts w:ascii="方正小标宋简体" w:hAnsi="黑体" w:eastAsia="方正小标宋简体" w:cs="仿宋_GB2312"/>
          <w:sz w:val="72"/>
          <w:szCs w:val="72"/>
        </w:rPr>
      </w:pPr>
    </w:p>
    <w:p>
      <w:pPr>
        <w:pStyle w:val="13"/>
        <w:jc w:val="center"/>
        <w:rPr>
          <w:rFonts w:ascii="黑体" w:hAnsi="黑体" w:eastAsia="黑体" w:cs="仿宋_GB2312"/>
          <w:b/>
          <w:sz w:val="32"/>
          <w:szCs w:val="32"/>
        </w:rPr>
      </w:pPr>
      <w:r>
        <w:rPr>
          <w:rFonts w:hint="eastAsia" w:eastAsia="华文新魏"/>
          <w:sz w:val="72"/>
          <w:szCs w:val="72"/>
        </w:rPr>
        <w:t>竞争性磋商</w:t>
      </w:r>
      <w:r>
        <w:rPr>
          <w:rFonts w:eastAsia="华文新魏"/>
          <w:sz w:val="72"/>
          <w:szCs w:val="72"/>
        </w:rPr>
        <w:t>采购文件</w:t>
      </w:r>
    </w:p>
    <w:p>
      <w:pPr>
        <w:pStyle w:val="13"/>
        <w:ind w:firstLine="2072" w:firstLineChars="645"/>
        <w:rPr>
          <w:rFonts w:ascii="黑体" w:hAnsi="黑体" w:eastAsia="黑体" w:cs="仿宋_GB2312"/>
          <w:b/>
          <w:sz w:val="32"/>
          <w:szCs w:val="32"/>
        </w:rPr>
      </w:pPr>
      <w:r>
        <w:rPr>
          <w:rFonts w:hint="eastAsia" w:ascii="黑体" w:hAnsi="黑体" w:eastAsia="黑体" w:cs="仿宋_GB2312"/>
          <w:b/>
          <w:sz w:val="32"/>
          <w:szCs w:val="32"/>
        </w:rPr>
        <w:t xml:space="preserve"> </w:t>
      </w:r>
    </w:p>
    <w:p>
      <w:pPr>
        <w:pStyle w:val="13"/>
        <w:rPr>
          <w:rFonts w:ascii="仿宋_GB2312" w:hAnsi="黑体" w:eastAsia="仿宋_GB2312" w:cs="仿宋_GB2312"/>
          <w:b/>
          <w:sz w:val="28"/>
          <w:szCs w:val="28"/>
        </w:rPr>
      </w:pPr>
    </w:p>
    <w:p>
      <w:pPr>
        <w:pStyle w:val="13"/>
        <w:ind w:left="2491" w:leftChars="524" w:hanging="1391" w:hangingChars="495"/>
        <w:rPr>
          <w:rFonts w:ascii="仿宋_GB2312" w:hAnsi="黑体" w:eastAsia="仿宋_GB2312" w:cs="仿宋_GB2312"/>
          <w:b/>
          <w:sz w:val="28"/>
          <w:szCs w:val="28"/>
        </w:rPr>
      </w:pPr>
    </w:p>
    <w:p>
      <w:pPr>
        <w:pStyle w:val="13"/>
        <w:ind w:left="2491" w:leftChars="524" w:hanging="1391" w:hangingChars="495"/>
        <w:rPr>
          <w:rFonts w:hint="default" w:ascii="仿宋_GB2312" w:hAnsi="黑体" w:eastAsia="仿宋_GB2312" w:cs="仿宋_GB2312"/>
          <w:b/>
          <w:sz w:val="28"/>
          <w:szCs w:val="28"/>
          <w:lang w:val="en-US"/>
        </w:rPr>
      </w:pPr>
      <w:r>
        <w:rPr>
          <w:rFonts w:hint="eastAsia" w:ascii="仿宋_GB2312" w:hAnsi="黑体" w:eastAsia="仿宋_GB2312" w:cs="仿宋_GB2312"/>
          <w:b/>
          <w:sz w:val="28"/>
          <w:szCs w:val="28"/>
        </w:rPr>
        <w:t>项目名称：</w:t>
      </w:r>
      <w:bookmarkStart w:id="2" w:name="_Hlk142251074"/>
      <w:r>
        <w:rPr>
          <w:rFonts w:hint="eastAsia" w:ascii="仿宋_GB2312" w:hAnsi="黑体" w:eastAsia="仿宋_GB2312" w:cs="仿宋_GB2312"/>
          <w:b/>
          <w:sz w:val="28"/>
          <w:szCs w:val="28"/>
          <w:highlight w:val="none"/>
          <w:lang w:val="en-US" w:eastAsia="zh-CN"/>
        </w:rPr>
        <w:t>中国—东盟经贸中心</w:t>
      </w:r>
      <w:bookmarkEnd w:id="2"/>
      <w:r>
        <w:rPr>
          <w:rFonts w:hint="eastAsia" w:ascii="仿宋_GB2312" w:hAnsi="黑体" w:eastAsia="仿宋_GB2312" w:cs="仿宋_GB2312"/>
          <w:b/>
          <w:sz w:val="28"/>
          <w:szCs w:val="28"/>
          <w:highlight w:val="none"/>
          <w:lang w:val="en-US" w:eastAsia="zh-CN"/>
        </w:rPr>
        <w:t>跨境电商运营服务项目</w:t>
      </w:r>
    </w:p>
    <w:p>
      <w:pPr>
        <w:pStyle w:val="13"/>
        <w:ind w:left="2491" w:leftChars="524" w:hanging="1391" w:hangingChars="495"/>
        <w:rPr>
          <w:rFonts w:ascii="仿宋_GB2312" w:hAnsi="黑体" w:eastAsia="仿宋_GB2312" w:cs="仿宋_GB2312"/>
          <w:b/>
          <w:sz w:val="28"/>
          <w:szCs w:val="28"/>
        </w:rPr>
      </w:pPr>
      <w:r>
        <w:rPr>
          <w:rFonts w:hint="eastAsia" w:ascii="仿宋_GB2312" w:hAnsi="黑体" w:eastAsia="仿宋_GB2312" w:cs="仿宋_GB2312"/>
          <w:b/>
          <w:sz w:val="28"/>
          <w:szCs w:val="28"/>
          <w:lang w:val="en-US" w:eastAsia="zh-CN"/>
        </w:rPr>
        <w:t>采购</w:t>
      </w:r>
      <w:r>
        <w:rPr>
          <w:rFonts w:hint="eastAsia" w:ascii="仿宋_GB2312" w:hAnsi="黑体" w:eastAsia="仿宋_GB2312" w:cs="仿宋_GB2312"/>
          <w:b/>
          <w:sz w:val="28"/>
          <w:szCs w:val="28"/>
        </w:rPr>
        <w:t xml:space="preserve">单位：广西东博国际经贸投资有限公司 </w:t>
      </w:r>
    </w:p>
    <w:bookmarkEnd w:id="0"/>
    <w:bookmarkEnd w:id="1"/>
    <w:p>
      <w:pPr>
        <w:tabs>
          <w:tab w:val="left" w:pos="632"/>
        </w:tabs>
        <w:rPr>
          <w:rFonts w:ascii="仿宋_GB2312" w:eastAsia="仿宋_GB2312"/>
          <w:b/>
          <w:bCs/>
          <w:color w:val="000000"/>
          <w:sz w:val="36"/>
          <w:szCs w:val="36"/>
        </w:rPr>
      </w:pPr>
      <w:r>
        <w:rPr>
          <w:rFonts w:hint="eastAsia" w:ascii="仿宋_GB2312" w:eastAsia="仿宋_GB2312"/>
          <w:b/>
          <w:bCs/>
          <w:color w:val="000000"/>
          <w:sz w:val="36"/>
          <w:szCs w:val="36"/>
        </w:rPr>
        <w:t xml:space="preserve"> </w:t>
      </w:r>
    </w:p>
    <w:p>
      <w:pPr>
        <w:tabs>
          <w:tab w:val="left" w:pos="632"/>
        </w:tabs>
        <w:jc w:val="center"/>
        <w:rPr>
          <w:rFonts w:ascii="仿宋_GB2312" w:eastAsia="仿宋_GB2312"/>
          <w:b/>
          <w:bCs/>
          <w:color w:val="000000"/>
          <w:sz w:val="18"/>
          <w:szCs w:val="18"/>
        </w:rPr>
      </w:pPr>
    </w:p>
    <w:p>
      <w:pPr>
        <w:tabs>
          <w:tab w:val="left" w:pos="632"/>
        </w:tabs>
        <w:jc w:val="center"/>
        <w:rPr>
          <w:rFonts w:ascii="仿宋_GB2312" w:eastAsia="仿宋_GB2312"/>
          <w:b/>
          <w:bCs/>
          <w:color w:val="000000"/>
          <w:sz w:val="18"/>
          <w:szCs w:val="18"/>
        </w:rPr>
      </w:pPr>
    </w:p>
    <w:p>
      <w:pPr>
        <w:tabs>
          <w:tab w:val="left" w:pos="632"/>
        </w:tabs>
        <w:jc w:val="center"/>
        <w:rPr>
          <w:rFonts w:ascii="仿宋_GB2312" w:eastAsia="仿宋_GB2312"/>
          <w:b/>
          <w:bCs/>
          <w:color w:val="000000"/>
          <w:sz w:val="18"/>
          <w:szCs w:val="18"/>
        </w:rPr>
      </w:pPr>
    </w:p>
    <w:p>
      <w:pPr>
        <w:tabs>
          <w:tab w:val="left" w:pos="632"/>
        </w:tabs>
        <w:jc w:val="center"/>
        <w:rPr>
          <w:rFonts w:ascii="仿宋_GB2312" w:eastAsia="仿宋_GB2312"/>
          <w:b/>
          <w:bCs/>
          <w:color w:val="000000"/>
          <w:sz w:val="18"/>
          <w:szCs w:val="18"/>
        </w:rPr>
      </w:pPr>
    </w:p>
    <w:p>
      <w:pPr>
        <w:spacing w:line="540" w:lineRule="exact"/>
        <w:ind w:firstLine="3680" w:firstLineChars="1150"/>
        <w:rPr>
          <w:rFonts w:ascii="仿宋_GB2312" w:hAnsi="黑体" w:eastAsia="仿宋_GB2312" w:cs="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月</w:t>
      </w:r>
    </w:p>
    <w:p>
      <w:pPr>
        <w:tabs>
          <w:tab w:val="left" w:pos="632"/>
        </w:tabs>
        <w:rPr>
          <w:rFonts w:ascii="仿宋_GB2312"/>
          <w:b/>
          <w:bCs/>
          <w:color w:val="000000"/>
          <w:sz w:val="18"/>
          <w:szCs w:val="18"/>
        </w:rPr>
      </w:pPr>
    </w:p>
    <w:p>
      <w:pPr>
        <w:spacing w:line="400" w:lineRule="exact"/>
        <w:rPr>
          <w:rFonts w:ascii="宋体" w:hAnsi="宋体"/>
          <w:b/>
          <w:color w:val="000000"/>
          <w:sz w:val="32"/>
          <w:szCs w:val="32"/>
        </w:rPr>
      </w:pPr>
    </w:p>
    <w:p>
      <w:pPr>
        <w:spacing w:line="400" w:lineRule="exact"/>
        <w:rPr>
          <w:rFonts w:ascii="宋体" w:hAnsi="宋体"/>
          <w:b/>
          <w:color w:val="000000"/>
          <w:sz w:val="32"/>
          <w:szCs w:val="32"/>
        </w:rPr>
      </w:pPr>
    </w:p>
    <w:p>
      <w:pPr>
        <w:spacing w:line="400" w:lineRule="exact"/>
        <w:rPr>
          <w:rFonts w:ascii="宋体" w:hAnsi="宋体"/>
          <w:b/>
          <w:color w:val="000000"/>
          <w:sz w:val="32"/>
          <w:szCs w:val="32"/>
        </w:rPr>
      </w:pPr>
    </w:p>
    <w:p>
      <w:pPr>
        <w:spacing w:line="400" w:lineRule="exact"/>
        <w:rPr>
          <w:rFonts w:ascii="宋体" w:hAnsi="宋体"/>
          <w:b/>
          <w:color w:val="000000"/>
          <w:sz w:val="32"/>
          <w:szCs w:val="32"/>
        </w:rPr>
      </w:pPr>
    </w:p>
    <w:p>
      <w:pPr>
        <w:spacing w:line="40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目    录</w:t>
      </w:r>
    </w:p>
    <w:p>
      <w:pPr>
        <w:numPr>
          <w:ilvl w:val="0"/>
          <w:numId w:val="2"/>
        </w:numPr>
        <w:spacing w:line="400" w:lineRule="exact"/>
        <w:rPr>
          <w:rFonts w:ascii="仿宋_GB2312" w:hAnsi="宋体" w:eastAsia="仿宋_GB2312"/>
          <w:color w:val="000000"/>
          <w:szCs w:val="21"/>
        </w:rPr>
      </w:pPr>
      <w:r>
        <w:rPr>
          <w:rFonts w:hint="eastAsia" w:ascii="仿宋_GB2312" w:hAnsi="宋体" w:eastAsia="仿宋_GB2312"/>
          <w:color w:val="000000"/>
          <w:szCs w:val="21"/>
        </w:rPr>
        <w:t>竞争性磋商</w:t>
      </w:r>
      <w:r>
        <w:rPr>
          <w:rFonts w:hint="eastAsia" w:ascii="仿宋_GB2312" w:hAnsi="宋体" w:eastAsia="仿宋_GB2312"/>
          <w:color w:val="000000"/>
          <w:szCs w:val="21"/>
          <w:lang w:val="en-US" w:eastAsia="zh-CN"/>
        </w:rPr>
        <w:t>公告</w:t>
      </w:r>
      <w:r>
        <w:rPr>
          <w:rFonts w:hint="eastAsia" w:ascii="仿宋_GB2312" w:hAnsi="宋体" w:eastAsia="仿宋_GB2312"/>
          <w:color w:val="000000"/>
          <w:szCs w:val="21"/>
        </w:rPr>
        <w:t>………………………………………………………………………3</w:t>
      </w:r>
    </w:p>
    <w:p>
      <w:pPr>
        <w:numPr>
          <w:ilvl w:val="0"/>
          <w:numId w:val="2"/>
        </w:numPr>
        <w:spacing w:line="400" w:lineRule="exact"/>
        <w:rPr>
          <w:rFonts w:ascii="仿宋_GB2312" w:hAnsi="宋体" w:eastAsia="仿宋_GB2312"/>
          <w:color w:val="000000"/>
          <w:szCs w:val="21"/>
        </w:rPr>
      </w:pPr>
      <w:r>
        <w:rPr>
          <w:rFonts w:hint="eastAsia" w:ascii="仿宋_GB2312" w:hAnsi="宋体" w:eastAsia="仿宋_GB2312"/>
          <w:color w:val="000000"/>
          <w:szCs w:val="21"/>
        </w:rPr>
        <w:t>磋商须知………………………………………………………………………………4</w:t>
      </w:r>
    </w:p>
    <w:p>
      <w:pPr>
        <w:numPr>
          <w:ilvl w:val="0"/>
          <w:numId w:val="2"/>
        </w:numPr>
        <w:spacing w:line="400" w:lineRule="exact"/>
        <w:rPr>
          <w:rFonts w:ascii="仿宋_GB2312" w:hAnsi="宋体" w:eastAsia="仿宋_GB2312"/>
          <w:color w:val="000000"/>
          <w:szCs w:val="21"/>
        </w:rPr>
      </w:pPr>
      <w:r>
        <w:rPr>
          <w:rFonts w:hint="eastAsia" w:ascii="仿宋_GB2312" w:hAnsi="宋体" w:eastAsia="仿宋_GB2312"/>
          <w:color w:val="000000"/>
          <w:szCs w:val="21"/>
        </w:rPr>
        <w:t>项目</w:t>
      </w:r>
      <w:r>
        <w:rPr>
          <w:rFonts w:hint="eastAsia" w:ascii="仿宋_GB2312" w:hAnsi="宋体" w:eastAsia="仿宋_GB2312"/>
          <w:color w:val="000000"/>
          <w:szCs w:val="21"/>
          <w:lang w:val="en-US" w:eastAsia="zh-CN"/>
        </w:rPr>
        <w:t>采购需求</w:t>
      </w:r>
      <w:r>
        <w:rPr>
          <w:rFonts w:hint="eastAsia" w:ascii="仿宋_GB2312" w:hAnsi="宋体" w:eastAsia="仿宋_GB2312"/>
          <w:color w:val="000000"/>
          <w:szCs w:val="21"/>
        </w:rPr>
        <w:t>…………………………………………………………………………8</w:t>
      </w:r>
    </w:p>
    <w:p>
      <w:pPr>
        <w:numPr>
          <w:ilvl w:val="0"/>
          <w:numId w:val="2"/>
        </w:numPr>
        <w:spacing w:line="400" w:lineRule="exact"/>
        <w:rPr>
          <w:rFonts w:ascii="仿宋_GB2312" w:hAnsi="宋体" w:eastAsia="仿宋_GB2312"/>
          <w:color w:val="000000"/>
          <w:szCs w:val="21"/>
        </w:rPr>
      </w:pPr>
      <w:r>
        <w:rPr>
          <w:rFonts w:hint="eastAsia" w:ascii="仿宋_GB2312" w:hAnsi="宋体" w:eastAsia="仿宋_GB2312"/>
          <w:color w:val="000000"/>
          <w:szCs w:val="21"/>
          <w:lang w:val="en-US" w:eastAsia="zh-CN"/>
        </w:rPr>
        <w:t>采购</w:t>
      </w:r>
      <w:r>
        <w:rPr>
          <w:rFonts w:hint="eastAsia" w:ascii="仿宋_GB2312" w:hAnsi="宋体" w:eastAsia="仿宋_GB2312"/>
          <w:color w:val="000000"/>
          <w:szCs w:val="21"/>
        </w:rPr>
        <w:t>合同  ……………………………………………………………………………</w:t>
      </w:r>
      <w:r>
        <w:rPr>
          <w:rFonts w:hint="eastAsia" w:ascii="仿宋_GB2312" w:hAnsi="宋体" w:eastAsia="仿宋_GB2312"/>
          <w:color w:val="000000"/>
          <w:szCs w:val="21"/>
          <w:lang w:val="en-US" w:eastAsia="zh-CN"/>
        </w:rPr>
        <w:t>10</w:t>
      </w:r>
    </w:p>
    <w:p>
      <w:pPr>
        <w:numPr>
          <w:ilvl w:val="0"/>
          <w:numId w:val="2"/>
        </w:numPr>
        <w:spacing w:line="400" w:lineRule="exact"/>
        <w:rPr>
          <w:rFonts w:ascii="仿宋_GB2312" w:hAnsi="宋体" w:eastAsia="仿宋_GB2312"/>
          <w:color w:val="000000"/>
          <w:szCs w:val="21"/>
        </w:rPr>
      </w:pPr>
      <w:r>
        <w:rPr>
          <w:rFonts w:hint="eastAsia" w:ascii="仿宋_GB2312" w:hAnsi="宋体" w:eastAsia="仿宋_GB2312"/>
          <w:color w:val="000000"/>
          <w:szCs w:val="21"/>
        </w:rPr>
        <w:t>竞争性磋商响应文件格式……………………………………………………………</w:t>
      </w:r>
      <w:r>
        <w:rPr>
          <w:rFonts w:hint="eastAsia" w:ascii="仿宋_GB2312" w:hAnsi="宋体" w:eastAsia="仿宋_GB2312"/>
          <w:color w:val="000000"/>
          <w:szCs w:val="21"/>
          <w:lang w:val="en-US" w:eastAsia="zh-CN"/>
        </w:rPr>
        <w:t>13</w:t>
      </w:r>
    </w:p>
    <w:p>
      <w:pPr>
        <w:spacing w:line="400" w:lineRule="exact"/>
        <w:jc w:val="center"/>
        <w:rPr>
          <w:rFonts w:ascii="仿宋_GB2312" w:hAnsi="宋体" w:eastAsia="仿宋_GB2312"/>
          <w:color w:val="000000"/>
          <w:sz w:val="32"/>
          <w:szCs w:val="32"/>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spacing w:line="400" w:lineRule="exact"/>
        <w:jc w:val="center"/>
        <w:rPr>
          <w:rFonts w:ascii="宋体" w:hAnsi="宋体"/>
          <w:b/>
          <w:color w:val="000000"/>
          <w:sz w:val="32"/>
          <w:szCs w:val="32"/>
        </w:rPr>
      </w:pPr>
    </w:p>
    <w:p>
      <w:pPr>
        <w:spacing w:line="400" w:lineRule="exact"/>
        <w:jc w:val="center"/>
        <w:rPr>
          <w:rFonts w:ascii="宋体" w:hAnsi="宋体"/>
          <w:b/>
          <w:color w:val="000000"/>
          <w:sz w:val="32"/>
          <w:szCs w:val="32"/>
        </w:rPr>
      </w:pPr>
    </w:p>
    <w:p>
      <w:pPr>
        <w:spacing w:line="400" w:lineRule="exact"/>
        <w:jc w:val="center"/>
        <w:rPr>
          <w:rFonts w:ascii="宋体" w:hAnsi="宋体"/>
          <w:b/>
          <w:color w:val="000000"/>
          <w:sz w:val="32"/>
          <w:szCs w:val="32"/>
        </w:rPr>
      </w:pPr>
    </w:p>
    <w:p>
      <w:pPr>
        <w:spacing w:line="400" w:lineRule="exact"/>
        <w:jc w:val="center"/>
        <w:rPr>
          <w:rFonts w:ascii="宋体" w:hAnsi="宋体"/>
          <w:b/>
          <w:color w:val="000000"/>
          <w:sz w:val="32"/>
          <w:szCs w:val="32"/>
        </w:rPr>
      </w:pPr>
    </w:p>
    <w:p>
      <w:pPr>
        <w:pStyle w:val="25"/>
        <w:ind w:firstLine="643"/>
        <w:rPr>
          <w:rFonts w:ascii="宋体" w:hAnsi="宋体"/>
          <w:b/>
          <w:color w:val="000000"/>
          <w:sz w:val="32"/>
          <w:szCs w:val="32"/>
        </w:rPr>
      </w:pPr>
    </w:p>
    <w:p/>
    <w:p/>
    <w:p>
      <w:pPr>
        <w:spacing w:line="360" w:lineRule="exact"/>
        <w:rPr>
          <w:rFonts w:ascii="仿宋_GB2312" w:hAnsi="仿宋_GB2312" w:eastAsia="仿宋_GB2312" w:cs="仿宋_GB2312"/>
          <w:b/>
          <w:color w:val="000000"/>
          <w:sz w:val="32"/>
          <w:szCs w:val="32"/>
        </w:rPr>
      </w:pPr>
    </w:p>
    <w:p>
      <w:pPr>
        <w:spacing w:line="360" w:lineRule="exact"/>
        <w:rPr>
          <w:rFonts w:ascii="仿宋_GB2312" w:hAnsi="仿宋_GB2312" w:eastAsia="仿宋_GB2312" w:cs="仿宋_GB2312"/>
          <w:b/>
          <w:color w:val="000000"/>
          <w:sz w:val="32"/>
          <w:szCs w:val="32"/>
        </w:rPr>
      </w:pPr>
    </w:p>
    <w:p>
      <w:pPr>
        <w:spacing w:line="360" w:lineRule="exact"/>
        <w:jc w:val="center"/>
        <w:rPr>
          <w:rFonts w:ascii="宋体" w:hAnsi="宋体"/>
          <w:b/>
          <w:color w:val="000000"/>
          <w:sz w:val="32"/>
          <w:szCs w:val="32"/>
        </w:rPr>
      </w:pPr>
      <w:r>
        <w:rPr>
          <w:rFonts w:hint="eastAsia" w:ascii="仿宋_GB2312" w:hAnsi="仿宋_GB2312" w:eastAsia="仿宋_GB2312" w:cs="仿宋_GB2312"/>
          <w:b/>
          <w:color w:val="000000"/>
          <w:sz w:val="32"/>
          <w:szCs w:val="32"/>
        </w:rPr>
        <w:t>第一章  竞争性磋商</w:t>
      </w:r>
      <w:r>
        <w:rPr>
          <w:rFonts w:hint="eastAsia" w:ascii="仿宋_GB2312" w:hAnsi="仿宋_GB2312" w:eastAsia="仿宋_GB2312" w:cs="仿宋_GB2312"/>
          <w:b/>
          <w:color w:val="000000"/>
          <w:sz w:val="32"/>
          <w:szCs w:val="32"/>
          <w:lang w:val="en-US" w:eastAsia="zh-CN"/>
        </w:rPr>
        <w:t>公告</w:t>
      </w:r>
    </w:p>
    <w:p>
      <w:pPr>
        <w:spacing w:line="360" w:lineRule="exact"/>
        <w:contextualSpacing/>
        <w:jc w:val="left"/>
        <w:rPr>
          <w:rFonts w:ascii="仿宋_GB2312" w:hAnsi="宋体" w:eastAsia="仿宋_GB2312"/>
          <w:color w:val="000000"/>
          <w:sz w:val="28"/>
          <w:szCs w:val="28"/>
        </w:rPr>
      </w:pP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广西东博国际</w:t>
      </w:r>
      <w:r>
        <w:rPr>
          <w:rFonts w:hint="eastAsia" w:eastAsia="仿宋_GB2312" w:cs="仿宋_GB2312"/>
          <w:sz w:val="32"/>
          <w:szCs w:val="32"/>
          <w:lang w:val="en-US" w:eastAsia="zh-CN"/>
        </w:rPr>
        <w:t>经贸投资</w:t>
      </w:r>
      <w:r>
        <w:rPr>
          <w:rFonts w:hint="eastAsia" w:ascii="Times New Roman" w:hAnsi="Times New Roman" w:eastAsia="仿宋_GB2312" w:cs="仿宋_GB2312"/>
          <w:sz w:val="32"/>
          <w:szCs w:val="32"/>
        </w:rPr>
        <w:t>有限公司</w:t>
      </w:r>
      <w:r>
        <w:rPr>
          <w:rFonts w:hint="default" w:eastAsia="仿宋_GB2312" w:cs="仿宋_GB2312"/>
          <w:sz w:val="32"/>
          <w:szCs w:val="32"/>
        </w:rPr>
        <w:t>拟对“</w:t>
      </w:r>
      <w:r>
        <w:rPr>
          <w:rFonts w:hint="eastAsia" w:ascii="Times New Roman" w:hAnsi="Times New Roman" w:eastAsia="仿宋_GB2312" w:cs="仿宋_GB2312"/>
          <w:sz w:val="32"/>
          <w:szCs w:val="32"/>
        </w:rPr>
        <w:t>中国—东盟经贸中心跨境电商运营服务项目</w:t>
      </w:r>
      <w:r>
        <w:rPr>
          <w:rFonts w:hint="default" w:eastAsia="仿宋_GB2312" w:cs="仿宋_GB2312"/>
          <w:sz w:val="32"/>
          <w:szCs w:val="32"/>
        </w:rPr>
        <w:t>”</w:t>
      </w:r>
      <w:r>
        <w:rPr>
          <w:rFonts w:hint="eastAsia" w:ascii="Times New Roman" w:hAnsi="Times New Roman" w:eastAsia="仿宋_GB2312" w:cs="仿宋_GB2312"/>
          <w:sz w:val="32"/>
          <w:szCs w:val="32"/>
        </w:rPr>
        <w:t>进行竞争性磋商采购，欢迎符合条件的供应商前来竞标。现将有关事项公告如下：</w:t>
      </w:r>
    </w:p>
    <w:p>
      <w:pPr>
        <w:spacing w:line="600" w:lineRule="exact"/>
        <w:ind w:firstLine="640" w:firstLineChars="200"/>
        <w:rPr>
          <w:rFonts w:ascii="Times New Roman" w:hAnsi="Times New Roman" w:eastAsia="黑体" w:cs="仿宋_GB2312"/>
          <w:sz w:val="32"/>
          <w:szCs w:val="32"/>
        </w:rPr>
      </w:pPr>
      <w:r>
        <w:rPr>
          <w:rFonts w:hint="eastAsia" w:ascii="Times New Roman" w:hAnsi="Times New Roman" w:eastAsia="黑体" w:cs="仿宋_GB2312"/>
          <w:sz w:val="32"/>
          <w:szCs w:val="32"/>
        </w:rPr>
        <w:t>一、项目名称</w:t>
      </w:r>
    </w:p>
    <w:p>
      <w:pPr>
        <w:spacing w:line="600" w:lineRule="exact"/>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　　中国—东盟经贸中心跨境电商运营服务项目</w:t>
      </w:r>
    </w:p>
    <w:p>
      <w:pPr>
        <w:spacing w:line="600" w:lineRule="exact"/>
        <w:ind w:firstLine="640" w:firstLineChars="200"/>
        <w:rPr>
          <w:rFonts w:hint="eastAsia" w:ascii="Times New Roman" w:hAnsi="Times New Roman" w:eastAsia="黑体" w:cs="仿宋_GB2312"/>
          <w:sz w:val="32"/>
          <w:szCs w:val="32"/>
          <w:lang w:eastAsia="zh-CN"/>
        </w:rPr>
      </w:pPr>
      <w:r>
        <w:rPr>
          <w:rFonts w:hint="eastAsia" w:ascii="Times New Roman" w:hAnsi="Times New Roman" w:eastAsia="黑体" w:cs="仿宋_GB2312"/>
          <w:sz w:val="32"/>
          <w:szCs w:val="32"/>
        </w:rPr>
        <w:t>二、采购</w:t>
      </w:r>
      <w:r>
        <w:rPr>
          <w:rFonts w:hint="eastAsia" w:ascii="Times New Roman" w:hAnsi="Times New Roman" w:eastAsia="黑体" w:cs="仿宋_GB2312"/>
          <w:sz w:val="32"/>
          <w:szCs w:val="32"/>
          <w:lang w:eastAsia="zh-CN"/>
        </w:rPr>
        <w:t>需求</w:t>
      </w:r>
    </w:p>
    <w:tbl>
      <w:tblPr>
        <w:tblStyle w:val="26"/>
        <w:tblW w:w="98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88"/>
        <w:gridCol w:w="902"/>
        <w:gridCol w:w="5263"/>
        <w:gridCol w:w="14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3" w:hRule="atLeast"/>
          <w:jc w:val="center"/>
        </w:trPr>
        <w:tc>
          <w:tcPr>
            <w:tcW w:w="2188" w:type="dxa"/>
            <w:noWrap w:val="0"/>
            <w:vAlign w:val="center"/>
          </w:tcPr>
          <w:p>
            <w:pPr>
              <w:snapToGrid w:val="0"/>
              <w:spacing w:line="320" w:lineRule="exact"/>
              <w:jc w:val="center"/>
              <w:rPr>
                <w:rFonts w:ascii="Times New Roman" w:hAnsi="Times New Roman"/>
                <w:b/>
                <w:bCs/>
                <w:color w:val="auto"/>
                <w:szCs w:val="21"/>
                <w:highlight w:val="none"/>
              </w:rPr>
            </w:pPr>
            <w:r>
              <w:rPr>
                <w:rFonts w:ascii="Times New Roman" w:hAnsi="Times New Roman"/>
                <w:b/>
                <w:bCs/>
                <w:color w:val="auto"/>
                <w:szCs w:val="21"/>
                <w:highlight w:val="none"/>
              </w:rPr>
              <w:t>服务名称</w:t>
            </w:r>
          </w:p>
        </w:tc>
        <w:tc>
          <w:tcPr>
            <w:tcW w:w="902" w:type="dxa"/>
            <w:noWrap w:val="0"/>
            <w:vAlign w:val="center"/>
          </w:tcPr>
          <w:p>
            <w:pPr>
              <w:snapToGrid w:val="0"/>
              <w:spacing w:line="320" w:lineRule="exact"/>
              <w:jc w:val="center"/>
              <w:rPr>
                <w:rFonts w:ascii="Times New Roman" w:hAnsi="Times New Roman"/>
                <w:b/>
                <w:bCs/>
                <w:color w:val="auto"/>
                <w:szCs w:val="21"/>
                <w:highlight w:val="none"/>
              </w:rPr>
            </w:pPr>
            <w:r>
              <w:rPr>
                <w:rFonts w:ascii="Times New Roman" w:hAnsi="Times New Roman"/>
                <w:b/>
                <w:bCs/>
                <w:color w:val="auto"/>
                <w:szCs w:val="21"/>
                <w:highlight w:val="none"/>
              </w:rPr>
              <w:t>数量</w:t>
            </w:r>
          </w:p>
        </w:tc>
        <w:tc>
          <w:tcPr>
            <w:tcW w:w="5263" w:type="dxa"/>
            <w:noWrap w:val="0"/>
            <w:vAlign w:val="center"/>
          </w:tcPr>
          <w:p>
            <w:pPr>
              <w:snapToGrid w:val="0"/>
              <w:spacing w:line="320" w:lineRule="exact"/>
              <w:jc w:val="center"/>
              <w:rPr>
                <w:rFonts w:ascii="Times New Roman" w:hAnsi="Times New Roman"/>
                <w:b/>
                <w:bCs/>
                <w:color w:val="auto"/>
                <w:szCs w:val="21"/>
                <w:highlight w:val="none"/>
              </w:rPr>
            </w:pPr>
            <w:r>
              <w:rPr>
                <w:rFonts w:ascii="Times New Roman" w:hAnsi="Times New Roman"/>
                <w:b/>
                <w:bCs/>
                <w:color w:val="auto"/>
                <w:szCs w:val="21"/>
                <w:highlight w:val="none"/>
              </w:rPr>
              <w:t>简要服务描述</w:t>
            </w:r>
          </w:p>
        </w:tc>
        <w:tc>
          <w:tcPr>
            <w:tcW w:w="1492" w:type="dxa"/>
            <w:noWrap w:val="0"/>
            <w:vAlign w:val="center"/>
          </w:tcPr>
          <w:p>
            <w:pPr>
              <w:snapToGrid w:val="0"/>
              <w:spacing w:line="360" w:lineRule="exact"/>
              <w:jc w:val="center"/>
              <w:rPr>
                <w:rFonts w:ascii="Times New Roman" w:hAnsi="Times New Roman"/>
                <w:b/>
                <w:color w:val="auto"/>
                <w:szCs w:val="21"/>
                <w:highlight w:val="none"/>
              </w:rPr>
            </w:pPr>
            <w:r>
              <w:rPr>
                <w:rFonts w:ascii="Times New Roman" w:hAnsi="Times New Roman"/>
                <w:b/>
                <w:color w:val="auto"/>
                <w:szCs w:val="21"/>
                <w:highlight w:val="none"/>
              </w:rPr>
              <w:t>预算金额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5" w:hRule="atLeast"/>
          <w:jc w:val="center"/>
        </w:trPr>
        <w:tc>
          <w:tcPr>
            <w:tcW w:w="2188" w:type="dxa"/>
            <w:noWrap w:val="0"/>
            <w:vAlign w:val="center"/>
          </w:tcPr>
          <w:p>
            <w:pPr>
              <w:snapToGrid w:val="0"/>
              <w:spacing w:line="360" w:lineRule="exact"/>
              <w:jc w:val="center"/>
              <w:rPr>
                <w:rFonts w:hint="eastAsia" w:ascii="Times New Roman" w:hAnsi="Times New Roman" w:eastAsia="宋体"/>
                <w:color w:val="auto"/>
                <w:szCs w:val="21"/>
                <w:highlight w:val="none"/>
                <w:lang w:val="en-US" w:eastAsia="zh-CN"/>
              </w:rPr>
            </w:pPr>
            <w:r>
              <w:rPr>
                <w:rFonts w:hint="eastAsia" w:ascii="宋体" w:hAnsi="宋体" w:cs="宋体"/>
                <w:szCs w:val="21"/>
              </w:rPr>
              <w:t>中国—东盟经贸中心跨境电商运营服务项目</w:t>
            </w:r>
          </w:p>
        </w:tc>
        <w:tc>
          <w:tcPr>
            <w:tcW w:w="902" w:type="dxa"/>
            <w:noWrap w:val="0"/>
            <w:vAlign w:val="center"/>
          </w:tcPr>
          <w:p>
            <w:pPr>
              <w:jc w:val="center"/>
              <w:rPr>
                <w:rFonts w:ascii="Times New Roman" w:hAnsi="Times New Roman"/>
                <w:color w:val="auto"/>
                <w:szCs w:val="21"/>
                <w:highlight w:val="none"/>
              </w:rPr>
            </w:pPr>
            <w:r>
              <w:rPr>
                <w:rFonts w:ascii="Times New Roman" w:hAnsi="Times New Roman"/>
                <w:color w:val="auto"/>
                <w:highlight w:val="none"/>
              </w:rPr>
              <w:t>1项</w:t>
            </w:r>
          </w:p>
        </w:tc>
        <w:tc>
          <w:tcPr>
            <w:tcW w:w="5263" w:type="dxa"/>
            <w:noWrap w:val="0"/>
            <w:vAlign w:val="center"/>
          </w:tcPr>
          <w:p>
            <w:pPr>
              <w:widowControl/>
              <w:jc w:val="left"/>
              <w:rPr>
                <w:rFonts w:hint="default" w:eastAsia="宋体"/>
                <w:highlight w:val="none"/>
                <w:lang w:val="en-US" w:eastAsia="zh-CN"/>
              </w:rPr>
            </w:pPr>
            <w:r>
              <w:rPr>
                <w:rFonts w:hint="eastAsia"/>
                <w:highlight w:val="none"/>
                <w:lang w:val="en-US" w:eastAsia="zh-CN"/>
              </w:rPr>
              <w:t>1.组建一支团队（不低于8人）服务于中国—东盟经贸中心跨境电商项目。</w:t>
            </w:r>
          </w:p>
          <w:p>
            <w:pPr>
              <w:widowControl/>
              <w:jc w:val="left"/>
              <w:rPr>
                <w:rFonts w:hint="eastAsia"/>
                <w:highlight w:val="none"/>
              </w:rPr>
            </w:pPr>
            <w:r>
              <w:rPr>
                <w:rFonts w:hint="eastAsia"/>
                <w:highlight w:val="none"/>
                <w:lang w:val="en-US" w:eastAsia="zh-CN"/>
              </w:rPr>
              <w:t>2</w:t>
            </w:r>
            <w:r>
              <w:rPr>
                <w:rFonts w:hint="eastAsia"/>
                <w:highlight w:val="none"/>
              </w:rPr>
              <w:t>.</w:t>
            </w:r>
            <w:r>
              <w:rPr>
                <w:rFonts w:hint="eastAsia"/>
                <w:highlight w:val="none"/>
                <w:lang w:val="en-US" w:eastAsia="zh-CN"/>
              </w:rPr>
              <w:t>团队负责协助编制目标实施方案、近期计划、市场环境分析等前期策划工作</w:t>
            </w:r>
            <w:r>
              <w:rPr>
                <w:rFonts w:hint="eastAsia"/>
                <w:highlight w:val="none"/>
              </w:rPr>
              <w:t>。</w:t>
            </w:r>
          </w:p>
          <w:p>
            <w:pPr>
              <w:widowControl/>
              <w:jc w:val="left"/>
              <w:rPr>
                <w:rFonts w:hint="eastAsia"/>
                <w:highlight w:val="none"/>
              </w:rPr>
            </w:pPr>
            <w:r>
              <w:rPr>
                <w:rFonts w:hint="eastAsia"/>
                <w:highlight w:val="none"/>
                <w:lang w:val="en-US" w:eastAsia="zh-CN"/>
              </w:rPr>
              <w:t>3</w:t>
            </w:r>
            <w:r>
              <w:rPr>
                <w:rFonts w:hint="eastAsia"/>
                <w:highlight w:val="none"/>
              </w:rPr>
              <w:t>.</w:t>
            </w:r>
            <w:r>
              <w:rPr>
                <w:rFonts w:hint="eastAsia"/>
                <w:highlight w:val="none"/>
                <w:lang w:val="en-US" w:eastAsia="zh-CN"/>
              </w:rPr>
              <w:t>团队负责协助孵化跨境电商直播企业、培育主播等科创孵化工作内容</w:t>
            </w:r>
            <w:r>
              <w:rPr>
                <w:rFonts w:hint="eastAsia"/>
                <w:highlight w:val="none"/>
              </w:rPr>
              <w:t>。</w:t>
            </w:r>
          </w:p>
          <w:p>
            <w:pPr>
              <w:widowControl/>
              <w:jc w:val="left"/>
              <w:rPr>
                <w:rFonts w:hint="eastAsia"/>
                <w:highlight w:val="none"/>
              </w:rPr>
            </w:pPr>
            <w:r>
              <w:rPr>
                <w:rFonts w:hint="eastAsia"/>
                <w:highlight w:val="none"/>
                <w:lang w:val="en-US" w:eastAsia="zh-CN"/>
              </w:rPr>
              <w:t>4</w:t>
            </w:r>
            <w:r>
              <w:rPr>
                <w:rFonts w:hint="eastAsia"/>
                <w:highlight w:val="none"/>
              </w:rPr>
              <w:t>.</w:t>
            </w:r>
            <w:r>
              <w:rPr>
                <w:rFonts w:hint="eastAsia"/>
                <w:highlight w:val="none"/>
                <w:lang w:val="en-US" w:eastAsia="zh-CN"/>
              </w:rPr>
              <w:t>团队负责协助跨境电商选品工作，与供应链源头公司开展合作</w:t>
            </w:r>
            <w:r>
              <w:rPr>
                <w:rFonts w:hint="eastAsia"/>
                <w:highlight w:val="none"/>
              </w:rPr>
              <w:t>。</w:t>
            </w:r>
          </w:p>
          <w:p>
            <w:pPr>
              <w:widowControl/>
              <w:jc w:val="left"/>
              <w:rPr>
                <w:rFonts w:hint="eastAsia"/>
                <w:highlight w:val="none"/>
              </w:rPr>
            </w:pPr>
            <w:r>
              <w:rPr>
                <w:rFonts w:hint="eastAsia"/>
                <w:highlight w:val="none"/>
                <w:lang w:val="en-US" w:eastAsia="zh-CN"/>
              </w:rPr>
              <w:t>5</w:t>
            </w:r>
            <w:r>
              <w:rPr>
                <w:rFonts w:hint="eastAsia"/>
                <w:highlight w:val="none"/>
              </w:rPr>
              <w:t>.</w:t>
            </w:r>
            <w:r>
              <w:rPr>
                <w:rFonts w:hint="eastAsia"/>
                <w:highlight w:val="none"/>
                <w:lang w:val="en-US" w:eastAsia="zh-CN"/>
              </w:rPr>
              <w:t>团队负责跟进项目GMV完成情况，及时反馈</w:t>
            </w:r>
            <w:r>
              <w:rPr>
                <w:rFonts w:hint="eastAsia"/>
                <w:highlight w:val="none"/>
              </w:rPr>
              <w:t>。</w:t>
            </w:r>
          </w:p>
          <w:p>
            <w:pPr>
              <w:widowControl/>
              <w:jc w:val="left"/>
              <w:rPr>
                <w:rFonts w:hint="eastAsia"/>
                <w:highlight w:val="none"/>
              </w:rPr>
            </w:pPr>
            <w:r>
              <w:rPr>
                <w:rFonts w:hint="eastAsia"/>
                <w:highlight w:val="none"/>
                <w:lang w:val="en-US" w:eastAsia="zh-CN"/>
              </w:rPr>
              <w:t>6</w:t>
            </w:r>
            <w:r>
              <w:rPr>
                <w:rFonts w:hint="eastAsia"/>
                <w:highlight w:val="none"/>
              </w:rPr>
              <w:t>.</w:t>
            </w:r>
            <w:r>
              <w:rPr>
                <w:rFonts w:hint="eastAsia"/>
                <w:highlight w:val="none"/>
                <w:lang w:val="en-US" w:eastAsia="zh-CN"/>
              </w:rPr>
              <w:t>团队负责协助运用东盟小语种语言在各个平台实现直播应用场景</w:t>
            </w:r>
            <w:r>
              <w:rPr>
                <w:rFonts w:hint="eastAsia"/>
                <w:highlight w:val="none"/>
              </w:rPr>
              <w:t>。</w:t>
            </w:r>
          </w:p>
          <w:p>
            <w:pPr>
              <w:widowControl/>
              <w:jc w:val="left"/>
              <w:rPr>
                <w:rFonts w:hint="eastAsia"/>
                <w:highlight w:val="none"/>
              </w:rPr>
            </w:pPr>
            <w:r>
              <w:rPr>
                <w:rFonts w:hint="eastAsia"/>
                <w:highlight w:val="none"/>
                <w:lang w:val="en-US" w:eastAsia="zh-CN"/>
              </w:rPr>
              <w:t>7</w:t>
            </w:r>
            <w:r>
              <w:rPr>
                <w:rFonts w:hint="eastAsia"/>
                <w:highlight w:val="none"/>
              </w:rPr>
              <w:t>.</w:t>
            </w:r>
            <w:r>
              <w:rPr>
                <w:rFonts w:hint="eastAsia"/>
                <w:highlight w:val="none"/>
                <w:lang w:val="en-US" w:eastAsia="zh-CN"/>
              </w:rPr>
              <w:t>团队负责协助管理考核指标工作，完成相关部门要求的任务指标</w:t>
            </w:r>
            <w:r>
              <w:rPr>
                <w:rFonts w:hint="eastAsia"/>
                <w:highlight w:val="none"/>
              </w:rPr>
              <w:t>。</w:t>
            </w:r>
          </w:p>
          <w:p>
            <w:pPr>
              <w:widowControl/>
              <w:jc w:val="left"/>
              <w:rPr>
                <w:rFonts w:hint="eastAsia"/>
                <w:highlight w:val="none"/>
              </w:rPr>
            </w:pPr>
            <w:r>
              <w:rPr>
                <w:rFonts w:hint="eastAsia"/>
                <w:highlight w:val="none"/>
                <w:lang w:val="en-US" w:eastAsia="zh-CN"/>
              </w:rPr>
              <w:t>8</w:t>
            </w:r>
            <w:r>
              <w:rPr>
                <w:rFonts w:hint="eastAsia"/>
                <w:highlight w:val="none"/>
              </w:rPr>
              <w:t>.</w:t>
            </w:r>
            <w:r>
              <w:rPr>
                <w:rFonts w:hint="eastAsia"/>
                <w:highlight w:val="none"/>
                <w:lang w:val="en-US" w:eastAsia="zh-CN"/>
              </w:rPr>
              <w:t>团队负责协助完成阶段性成果汇报工作，整理形成汇报材料，总结反馈</w:t>
            </w:r>
            <w:r>
              <w:rPr>
                <w:rFonts w:hint="eastAsia"/>
                <w:highlight w:val="none"/>
              </w:rPr>
              <w:t>。 </w:t>
            </w:r>
          </w:p>
          <w:p>
            <w:pPr>
              <w:widowControl/>
              <w:jc w:val="left"/>
              <w:rPr>
                <w:rFonts w:hint="eastAsia"/>
                <w:highlight w:val="none"/>
              </w:rPr>
            </w:pPr>
            <w:r>
              <w:rPr>
                <w:rFonts w:hint="eastAsia"/>
                <w:highlight w:val="none"/>
                <w:lang w:val="en-US" w:eastAsia="zh-CN"/>
              </w:rPr>
              <w:t>9</w:t>
            </w:r>
            <w:r>
              <w:rPr>
                <w:rFonts w:hint="eastAsia"/>
                <w:highlight w:val="none"/>
              </w:rPr>
              <w:t>.</w:t>
            </w:r>
            <w:r>
              <w:rPr>
                <w:rFonts w:hint="eastAsia"/>
                <w:highlight w:val="none"/>
                <w:lang w:val="en-US" w:eastAsia="zh-CN"/>
              </w:rPr>
              <w:t>团队负责协助与知名跨境电商企业开展工作联动，共同打造跨境电商集聚效应</w:t>
            </w:r>
            <w:r>
              <w:rPr>
                <w:rFonts w:hint="eastAsia"/>
                <w:highlight w:val="none"/>
              </w:rPr>
              <w:t>。</w:t>
            </w:r>
          </w:p>
          <w:p>
            <w:pPr>
              <w:snapToGrid w:val="0"/>
              <w:spacing w:line="360" w:lineRule="exact"/>
              <w:rPr>
                <w:rFonts w:hint="eastAsia" w:ascii="Times New Roman" w:hAnsi="Times New Roman" w:eastAsia="宋体"/>
                <w:color w:val="auto"/>
                <w:szCs w:val="21"/>
                <w:highlight w:val="none"/>
                <w:lang w:val="en-US" w:eastAsia="zh-CN"/>
              </w:rPr>
            </w:pPr>
            <w:r>
              <w:rPr>
                <w:rFonts w:hint="eastAsia"/>
                <w:highlight w:val="none"/>
              </w:rPr>
              <w:t>1</w:t>
            </w:r>
            <w:r>
              <w:rPr>
                <w:rFonts w:hint="eastAsia"/>
                <w:highlight w:val="none"/>
                <w:lang w:val="en-US" w:eastAsia="zh-CN"/>
              </w:rPr>
              <w:t>0</w:t>
            </w:r>
            <w:r>
              <w:rPr>
                <w:rFonts w:hint="eastAsia"/>
                <w:highlight w:val="none"/>
              </w:rPr>
              <w:t>.</w:t>
            </w:r>
            <w:r>
              <w:rPr>
                <w:rFonts w:hint="eastAsia"/>
                <w:highlight w:val="none"/>
                <w:lang w:val="en-US" w:eastAsia="zh-CN"/>
              </w:rPr>
              <w:t>团队</w:t>
            </w:r>
            <w:r>
              <w:rPr>
                <w:rFonts w:hint="eastAsia"/>
                <w:highlight w:val="none"/>
              </w:rPr>
              <w:t>负责其他日常事务性工作</w:t>
            </w:r>
            <w:r>
              <w:rPr>
                <w:rFonts w:hint="eastAsia"/>
                <w:highlight w:val="none"/>
                <w:lang w:eastAsia="zh-CN"/>
              </w:rPr>
              <w:t>。</w:t>
            </w:r>
          </w:p>
        </w:tc>
        <w:tc>
          <w:tcPr>
            <w:tcW w:w="1492" w:type="dxa"/>
            <w:noWrap w:val="0"/>
            <w:vAlign w:val="center"/>
          </w:tcPr>
          <w:p>
            <w:pPr>
              <w:snapToGrid w:val="0"/>
              <w:spacing w:line="360" w:lineRule="exact"/>
              <w:jc w:val="center"/>
              <w:rPr>
                <w:rFonts w:ascii="Times New Roman" w:hAnsi="Times New Roman"/>
                <w:color w:val="auto"/>
                <w:szCs w:val="21"/>
                <w:highlight w:val="none"/>
              </w:rPr>
            </w:pPr>
            <w:r>
              <w:rPr>
                <w:rFonts w:hint="eastAsia"/>
                <w:bCs/>
                <w:color w:val="auto"/>
                <w:highlight w:val="none"/>
                <w:lang w:val="en-US" w:eastAsia="zh-CN"/>
              </w:rPr>
              <w:t>125</w:t>
            </w:r>
            <w:r>
              <w:rPr>
                <w:rFonts w:ascii="Times New Roman" w:hAnsi="Times New Roman"/>
                <w:bCs/>
                <w:color w:val="auto"/>
                <w:highlight w:val="none"/>
              </w:rPr>
              <w:t>万元</w:t>
            </w:r>
          </w:p>
        </w:tc>
      </w:tr>
    </w:tbl>
    <w:p>
      <w:pPr>
        <w:numPr>
          <w:ilvl w:val="0"/>
          <w:numId w:val="3"/>
        </w:numPr>
        <w:spacing w:line="600" w:lineRule="exact"/>
        <w:ind w:firstLine="640" w:firstLineChars="200"/>
        <w:rPr>
          <w:rFonts w:hint="eastAsia" w:ascii="Times New Roman" w:hAnsi="Times New Roman" w:eastAsia="黑体" w:cs="仿宋_GB2312"/>
          <w:sz w:val="32"/>
          <w:szCs w:val="32"/>
        </w:rPr>
      </w:pPr>
      <w:r>
        <w:rPr>
          <w:rFonts w:hint="eastAsia" w:ascii="Times New Roman" w:hAnsi="Times New Roman" w:eastAsia="黑体" w:cs="仿宋_GB2312"/>
          <w:sz w:val="32"/>
          <w:szCs w:val="32"/>
        </w:rPr>
        <w:t>招标方式</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采用竞争性磋商方式采购</w:t>
      </w:r>
    </w:p>
    <w:p>
      <w:pPr>
        <w:numPr>
          <w:ilvl w:val="0"/>
          <w:numId w:val="0"/>
        </w:numPr>
        <w:spacing w:line="600" w:lineRule="exact"/>
        <w:rPr>
          <w:rFonts w:hint="eastAsia" w:ascii="Times New Roman" w:hAnsi="Times New Roman" w:eastAsia="黑体" w:cs="仿宋_GB2312"/>
          <w:sz w:val="32"/>
          <w:szCs w:val="32"/>
        </w:rPr>
      </w:pPr>
      <w:r>
        <w:rPr>
          <w:rFonts w:hint="default" w:eastAsia="黑体" w:cs="仿宋_GB2312"/>
          <w:sz w:val="32"/>
          <w:szCs w:val="32"/>
        </w:rPr>
        <w:t xml:space="preserve">    </w:t>
      </w:r>
      <w:r>
        <w:rPr>
          <w:rFonts w:hint="default" w:ascii="Times New Roman" w:hAnsi="Times New Roman" w:eastAsia="黑体" w:cs="仿宋_GB2312"/>
          <w:sz w:val="32"/>
          <w:szCs w:val="32"/>
        </w:rPr>
        <w:t>四、</w:t>
      </w:r>
      <w:r>
        <w:rPr>
          <w:rFonts w:hint="eastAsia" w:ascii="Times New Roman" w:hAnsi="Times New Roman" w:eastAsia="黑体" w:cs="仿宋_GB2312"/>
          <w:sz w:val="32"/>
          <w:szCs w:val="32"/>
        </w:rPr>
        <w:t>投标要求</w:t>
      </w:r>
    </w:p>
    <w:p>
      <w:pPr>
        <w:numPr>
          <w:ilvl w:val="0"/>
          <w:numId w:val="0"/>
        </w:num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（一）资质要求：</w:t>
      </w:r>
    </w:p>
    <w:p>
      <w:pPr>
        <w:numPr>
          <w:ilvl w:val="0"/>
          <w:numId w:val="0"/>
        </w:num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必须是在中华人民共和国工商管理部门注册，具有法人资格或其他组织（分公司投标需出具总公司授权书），有良好的银行资信和商业信誉，没有处于被责令停业，财产被接管、冻结、破产状态。</w:t>
      </w:r>
    </w:p>
    <w:p>
      <w:pPr>
        <w:numPr>
          <w:ilvl w:val="0"/>
          <w:numId w:val="0"/>
        </w:numPr>
        <w:ind w:firstLine="640" w:firstLineChars="200"/>
        <w:rPr>
          <w:rFonts w:hint="eastAsia" w:ascii="Times New Roman" w:hAnsi="Times New Roman" w:eastAsia="仿宋_GB2312" w:cs="仿宋_GB2312"/>
          <w:sz w:val="32"/>
          <w:szCs w:val="32"/>
          <w:highlight w:val="none"/>
        </w:rPr>
      </w:pPr>
      <w:r>
        <w:rPr>
          <w:rFonts w:hint="default" w:eastAsia="仿宋_GB2312" w:cs="仿宋_GB2312"/>
          <w:sz w:val="32"/>
          <w:szCs w:val="32"/>
          <w:highlight w:val="none"/>
        </w:rPr>
        <w:t>（二）</w:t>
      </w:r>
      <w:r>
        <w:rPr>
          <w:rFonts w:hint="eastAsia" w:ascii="Times New Roman" w:hAnsi="Times New Roman" w:eastAsia="仿宋_GB2312" w:cs="仿宋_GB2312"/>
          <w:sz w:val="32"/>
          <w:szCs w:val="32"/>
          <w:highlight w:val="none"/>
        </w:rPr>
        <w:t>信誉要求：</w:t>
      </w:r>
    </w:p>
    <w:p>
      <w:pPr>
        <w:numPr>
          <w:ilvl w:val="0"/>
          <w:numId w:val="0"/>
        </w:numPr>
        <w:ind w:left="0" w:leftChars="0" w:firstLine="0" w:firstLineChars="0"/>
        <w:rPr>
          <w:rFonts w:hint="eastAsia" w:ascii="Times New Roman" w:hAnsi="Times New Roman" w:eastAsia="仿宋_GB2312" w:cs="仿宋_GB2312"/>
          <w:sz w:val="32"/>
          <w:szCs w:val="32"/>
          <w:highlight w:val="none"/>
        </w:rPr>
      </w:pPr>
      <w:r>
        <w:rPr>
          <w:rFonts w:hint="default" w:eastAsia="仿宋_GB2312" w:cs="仿宋_GB2312"/>
          <w:sz w:val="32"/>
          <w:szCs w:val="32"/>
          <w:highlight w:val="none"/>
        </w:rPr>
        <w:t xml:space="preserve">    </w:t>
      </w:r>
      <w:r>
        <w:rPr>
          <w:rFonts w:hint="default" w:ascii="Times New Roman" w:hAnsi="Times New Roman" w:eastAsia="仿宋_GB2312" w:cs="仿宋_GB2312"/>
          <w:sz w:val="32"/>
          <w:szCs w:val="32"/>
          <w:highlight w:val="none"/>
        </w:rPr>
        <w:t>1.</w:t>
      </w:r>
      <w:r>
        <w:rPr>
          <w:rFonts w:hint="eastAsia" w:ascii="Times New Roman" w:hAnsi="Times New Roman" w:eastAsia="仿宋_GB2312" w:cs="仿宋_GB2312"/>
          <w:sz w:val="32"/>
          <w:szCs w:val="32"/>
          <w:highlight w:val="none"/>
        </w:rPr>
        <w:t>投标人近3年以来企业资信在“国家企业信用信息公示系统”网站（http://www.gsxt.gov.cn）未被列入经营异常名录和严重违法失信企业名单；在“信用中国”网站（http://www.creditchina.gov.cn）未被列入失信被执行人（查询期限为开标截止时间前20日内）；</w:t>
      </w:r>
    </w:p>
    <w:p>
      <w:pPr>
        <w:numPr>
          <w:ilvl w:val="0"/>
          <w:numId w:val="0"/>
        </w:numPr>
        <w:ind w:firstLine="640" w:firstLineChars="200"/>
        <w:rPr>
          <w:rFonts w:hint="eastAsia" w:ascii="Times New Roman" w:hAnsi="Times New Roman" w:eastAsia="仿宋_GB2312" w:cs="仿宋_GB2312"/>
          <w:sz w:val="32"/>
          <w:szCs w:val="32"/>
          <w:highlight w:val="none"/>
        </w:rPr>
      </w:pPr>
      <w:r>
        <w:rPr>
          <w:rFonts w:hint="default" w:ascii="Times New Roman" w:hAnsi="Times New Roman" w:eastAsia="仿宋_GB2312" w:cs="仿宋_GB2312"/>
          <w:sz w:val="32"/>
          <w:szCs w:val="32"/>
          <w:highlight w:val="none"/>
        </w:rPr>
        <w:t>2.</w:t>
      </w:r>
      <w:r>
        <w:rPr>
          <w:rFonts w:hint="eastAsia" w:ascii="Times New Roman" w:hAnsi="Times New Roman" w:eastAsia="仿宋_GB2312" w:cs="仿宋_GB2312"/>
          <w:sz w:val="32"/>
          <w:szCs w:val="32"/>
          <w:highlight w:val="none"/>
        </w:rPr>
        <w:t>其法定代表人或负责人无违法犯罪行为；</w:t>
      </w:r>
    </w:p>
    <w:p>
      <w:pPr>
        <w:numPr>
          <w:ilvl w:val="0"/>
          <w:numId w:val="0"/>
        </w:numPr>
        <w:ind w:firstLine="640" w:firstLineChars="200"/>
        <w:rPr>
          <w:rFonts w:hint="eastAsia" w:ascii="Times New Roman" w:hAnsi="Times New Roman" w:eastAsia="仿宋_GB2312" w:cs="仿宋_GB2312"/>
          <w:sz w:val="32"/>
          <w:szCs w:val="32"/>
          <w:highlight w:val="none"/>
        </w:rPr>
      </w:pPr>
      <w:r>
        <w:rPr>
          <w:rFonts w:hint="default" w:ascii="Times New Roman" w:hAnsi="Times New Roman" w:eastAsia="仿宋_GB2312" w:cs="仿宋_GB2312"/>
          <w:sz w:val="32"/>
          <w:szCs w:val="32"/>
          <w:highlight w:val="none"/>
        </w:rPr>
        <w:t>3.</w:t>
      </w:r>
      <w:r>
        <w:rPr>
          <w:rFonts w:hint="eastAsia" w:ascii="Times New Roman" w:hAnsi="Times New Roman" w:eastAsia="仿宋_GB2312" w:cs="仿宋_GB2312"/>
          <w:sz w:val="32"/>
          <w:szCs w:val="32"/>
          <w:highlight w:val="none"/>
        </w:rPr>
        <w:t>法定代表人或负责人近3年无征信不良记录，无违法记录。</w:t>
      </w:r>
    </w:p>
    <w:p>
      <w:pPr>
        <w:numPr>
          <w:ilvl w:val="0"/>
          <w:numId w:val="0"/>
        </w:numPr>
        <w:ind w:firstLine="640" w:firstLineChars="200"/>
        <w:rPr>
          <w:rFonts w:hint="eastAsia" w:ascii="Times New Roman" w:hAnsi="Times New Roman" w:eastAsia="仿宋_GB2312" w:cs="仿宋_GB2312"/>
          <w:sz w:val="32"/>
          <w:szCs w:val="32"/>
          <w:highlight w:val="none"/>
        </w:rPr>
      </w:pPr>
      <w:r>
        <w:rPr>
          <w:rFonts w:hint="default" w:ascii="Times New Roman" w:hAnsi="Times New Roman" w:eastAsia="仿宋_GB2312" w:cs="仿宋_GB2312"/>
          <w:sz w:val="32"/>
          <w:szCs w:val="32"/>
          <w:highlight w:val="none"/>
        </w:rPr>
        <w:t>（三）</w:t>
      </w:r>
      <w:r>
        <w:rPr>
          <w:rFonts w:hint="eastAsia" w:ascii="Times New Roman" w:hAnsi="Times New Roman" w:eastAsia="仿宋_GB2312" w:cs="仿宋_GB2312"/>
          <w:sz w:val="32"/>
          <w:szCs w:val="32"/>
          <w:highlight w:val="none"/>
        </w:rPr>
        <w:t>财务要求：</w:t>
      </w:r>
    </w:p>
    <w:p>
      <w:pPr>
        <w:numPr>
          <w:ilvl w:val="0"/>
          <w:numId w:val="0"/>
        </w:numPr>
        <w:ind w:firstLine="640" w:firstLineChars="200"/>
        <w:rPr>
          <w:rFonts w:hint="eastAsia" w:ascii="Times New Roman" w:hAnsi="Times New Roman" w:eastAsia="仿宋_GB2312" w:cs="仿宋_GB2312"/>
          <w:sz w:val="32"/>
          <w:szCs w:val="32"/>
          <w:highlight w:val="none"/>
        </w:rPr>
      </w:pPr>
      <w:r>
        <w:rPr>
          <w:rFonts w:hint="default" w:ascii="Times New Roman" w:hAnsi="Times New Roman" w:eastAsia="仿宋_GB2312" w:cs="仿宋_GB2312"/>
          <w:sz w:val="32"/>
          <w:szCs w:val="32"/>
          <w:highlight w:val="none"/>
        </w:rPr>
        <w:t>1.</w:t>
      </w:r>
      <w:r>
        <w:rPr>
          <w:rFonts w:hint="eastAsia" w:ascii="Times New Roman" w:hAnsi="Times New Roman" w:eastAsia="仿宋_GB2312" w:cs="仿宋_GB2312"/>
          <w:sz w:val="32"/>
          <w:szCs w:val="32"/>
          <w:highlight w:val="none"/>
        </w:rPr>
        <w:t>未处于被责令停业，财产被接管，冻结或破产状态的企业。</w:t>
      </w:r>
    </w:p>
    <w:p>
      <w:pPr>
        <w:numPr>
          <w:ilvl w:val="0"/>
          <w:numId w:val="0"/>
        </w:numPr>
        <w:ind w:firstLine="640" w:firstLineChars="200"/>
        <w:rPr>
          <w:rFonts w:hint="eastAsia" w:ascii="Times New Roman" w:hAnsi="Times New Roman" w:eastAsia="仿宋_GB2312" w:cs="仿宋_GB2312"/>
          <w:sz w:val="32"/>
          <w:szCs w:val="32"/>
          <w:highlight w:val="none"/>
        </w:rPr>
      </w:pPr>
      <w:r>
        <w:rPr>
          <w:rFonts w:hint="default" w:ascii="Times New Roman" w:hAnsi="Times New Roman" w:eastAsia="仿宋_GB2312" w:cs="仿宋_GB2312"/>
          <w:sz w:val="32"/>
          <w:szCs w:val="32"/>
          <w:highlight w:val="none"/>
        </w:rPr>
        <w:t>2.</w:t>
      </w:r>
      <w:r>
        <w:rPr>
          <w:rFonts w:hint="eastAsia" w:ascii="Times New Roman" w:hAnsi="Times New Roman" w:eastAsia="仿宋_GB2312" w:cs="仿宋_GB2312"/>
          <w:sz w:val="32"/>
          <w:szCs w:val="32"/>
          <w:highlight w:val="none"/>
        </w:rPr>
        <w:t>近1年未被责令停产停业、暂扣或者吊销许可证、暂扣或者吊销执照。</w:t>
      </w:r>
    </w:p>
    <w:p>
      <w:pPr>
        <w:numPr>
          <w:ilvl w:val="0"/>
          <w:numId w:val="0"/>
        </w:numPr>
        <w:ind w:firstLine="640" w:firstLineChars="200"/>
        <w:rPr>
          <w:rFonts w:hint="eastAsia" w:ascii="Times New Roman" w:hAnsi="Times New Roman" w:eastAsia="仿宋_GB2312" w:cs="仿宋_GB2312"/>
          <w:sz w:val="32"/>
          <w:szCs w:val="32"/>
          <w:highlight w:val="none"/>
        </w:rPr>
      </w:pPr>
      <w:r>
        <w:rPr>
          <w:rFonts w:hint="default" w:ascii="Times New Roman" w:hAnsi="Times New Roman" w:eastAsia="仿宋_GB2312" w:cs="仿宋_GB2312"/>
          <w:sz w:val="32"/>
          <w:szCs w:val="32"/>
          <w:highlight w:val="none"/>
        </w:rPr>
        <w:t>（四）</w:t>
      </w:r>
      <w:r>
        <w:rPr>
          <w:rFonts w:hint="eastAsia" w:ascii="Times New Roman" w:hAnsi="Times New Roman" w:eastAsia="仿宋_GB2312" w:cs="仿宋_GB2312"/>
          <w:sz w:val="32"/>
          <w:szCs w:val="32"/>
          <w:highlight w:val="none"/>
        </w:rPr>
        <w:t>业绩要求：</w:t>
      </w:r>
    </w:p>
    <w:p>
      <w:pPr>
        <w:numPr>
          <w:ilvl w:val="0"/>
          <w:numId w:val="0"/>
        </w:num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投标人提供近3年具有1个及以上外包业绩，需要提供合同和发票清晰扫描件，原件备查。</w:t>
      </w:r>
    </w:p>
    <w:p>
      <w:pPr>
        <w:ind w:firstLine="640" w:firstLineChars="200"/>
        <w:rPr>
          <w:rFonts w:hint="eastAsia" w:ascii="Times New Roman" w:hAnsi="Times New Roman" w:eastAsia="黑体" w:cs="黑体"/>
          <w:sz w:val="32"/>
          <w:szCs w:val="32"/>
        </w:rPr>
      </w:pPr>
      <w:r>
        <w:rPr>
          <w:rFonts w:hint="eastAsia" w:ascii="Times New Roman" w:hAnsi="Times New Roman" w:eastAsia="黑体" w:cs="黑体"/>
          <w:sz w:val="32"/>
          <w:szCs w:val="32"/>
        </w:rPr>
        <w:t>五、竞争性磋商采购获取</w:t>
      </w:r>
    </w:p>
    <w:p>
      <w:pPr>
        <w:ind w:firstLine="640" w:firstLineChars="200"/>
        <w:jc w:val="both"/>
        <w:rPr>
          <w:rFonts w:hint="eastAsia" w:ascii="Times New Roman" w:hAnsi="Times New Roman" w:eastAsia="仿宋_GB2312" w:cs="仿宋_GB2312"/>
          <w:sz w:val="32"/>
          <w:szCs w:val="32"/>
        </w:rPr>
      </w:pPr>
      <w:r>
        <w:rPr>
          <w:rFonts w:hint="default" w:eastAsia="仿宋_GB2312" w:cs="仿宋_GB2312"/>
          <w:sz w:val="32"/>
          <w:szCs w:val="32"/>
        </w:rPr>
        <w:t>请于</w:t>
      </w:r>
      <w:r>
        <w:rPr>
          <w:rFonts w:hint="default" w:eastAsia="仿宋_GB2312" w:cs="仿宋_GB2312"/>
          <w:sz w:val="32"/>
          <w:szCs w:val="32"/>
          <w:highlight w:val="yellow"/>
        </w:rPr>
        <w:t>2024年2月</w:t>
      </w:r>
      <w:r>
        <w:rPr>
          <w:rFonts w:hint="eastAsia" w:eastAsia="仿宋_GB2312" w:cs="仿宋_GB2312"/>
          <w:sz w:val="32"/>
          <w:szCs w:val="32"/>
          <w:highlight w:val="yellow"/>
          <w:lang w:val="en-US" w:eastAsia="zh-CN"/>
        </w:rPr>
        <w:t>28</w:t>
      </w:r>
      <w:r>
        <w:rPr>
          <w:rFonts w:hint="default" w:eastAsia="仿宋_GB2312" w:cs="仿宋_GB2312"/>
          <w:sz w:val="32"/>
          <w:szCs w:val="32"/>
          <w:highlight w:val="yellow"/>
        </w:rPr>
        <w:t>日—2024年</w:t>
      </w:r>
      <w:r>
        <w:rPr>
          <w:rFonts w:hint="eastAsia" w:eastAsia="仿宋_GB2312" w:cs="仿宋_GB2312"/>
          <w:sz w:val="32"/>
          <w:szCs w:val="32"/>
          <w:highlight w:val="yellow"/>
          <w:lang w:val="en-US" w:eastAsia="zh-CN"/>
        </w:rPr>
        <w:t>3</w:t>
      </w:r>
      <w:r>
        <w:rPr>
          <w:rFonts w:hint="default" w:eastAsia="仿宋_GB2312" w:cs="仿宋_GB2312"/>
          <w:sz w:val="32"/>
          <w:szCs w:val="32"/>
          <w:highlight w:val="yellow"/>
        </w:rPr>
        <w:t>月</w:t>
      </w:r>
      <w:r>
        <w:rPr>
          <w:rFonts w:hint="eastAsia" w:eastAsia="仿宋_GB2312" w:cs="仿宋_GB2312"/>
          <w:sz w:val="32"/>
          <w:szCs w:val="32"/>
          <w:highlight w:val="yellow"/>
          <w:lang w:val="en-US" w:eastAsia="zh-CN"/>
        </w:rPr>
        <w:t>1</w:t>
      </w:r>
      <w:r>
        <w:rPr>
          <w:rFonts w:hint="default" w:eastAsia="仿宋_GB2312" w:cs="仿宋_GB2312"/>
          <w:sz w:val="32"/>
          <w:szCs w:val="32"/>
          <w:highlight w:val="yellow"/>
        </w:rPr>
        <w:t>日</w:t>
      </w:r>
      <w:r>
        <w:rPr>
          <w:rFonts w:hint="default" w:eastAsia="仿宋_GB2312" w:cs="仿宋_GB2312"/>
          <w:sz w:val="32"/>
          <w:szCs w:val="32"/>
        </w:rPr>
        <w:t>到广西国际博览集团有限公司网站</w:t>
      </w:r>
      <w:r>
        <w:rPr>
          <w:rFonts w:hint="eastAsia" w:ascii="Times New Roman" w:hAnsi="Times New Roman" w:eastAsia="仿宋_GB2312" w:cs="仿宋_GB2312"/>
          <w:sz w:val="32"/>
          <w:szCs w:val="32"/>
        </w:rPr>
        <w:t>（http://www.gxexpogp.cn/）</w:t>
      </w:r>
      <w:r>
        <w:rPr>
          <w:rFonts w:hint="default" w:eastAsia="仿宋_GB2312" w:cs="仿宋_GB2312"/>
          <w:sz w:val="32"/>
          <w:szCs w:val="32"/>
        </w:rPr>
        <w:t>下载</w:t>
      </w:r>
      <w:r>
        <w:rPr>
          <w:rFonts w:hint="eastAsia" w:ascii="Times New Roman" w:hAnsi="Times New Roman" w:eastAsia="仿宋_GB2312" w:cs="仿宋_GB2312"/>
          <w:sz w:val="32"/>
          <w:szCs w:val="32"/>
        </w:rPr>
        <w:t>。</w:t>
      </w:r>
    </w:p>
    <w:p>
      <w:pPr>
        <w:numPr>
          <w:ilvl w:val="0"/>
          <w:numId w:val="0"/>
        </w:numPr>
        <w:ind w:leftChars="200" w:firstLine="320" w:firstLineChars="100"/>
        <w:rPr>
          <w:rFonts w:hint="eastAsia" w:ascii="Times New Roman" w:hAnsi="Times New Roman" w:eastAsia="仿宋_GB2312" w:cs="仿宋_GB2312"/>
          <w:sz w:val="32"/>
          <w:szCs w:val="32"/>
        </w:rPr>
      </w:pPr>
      <w:r>
        <w:rPr>
          <w:rFonts w:hint="eastAsia" w:ascii="Times New Roman" w:hAnsi="Times New Roman" w:eastAsia="黑体" w:cs="黑体"/>
          <w:sz w:val="32"/>
          <w:szCs w:val="32"/>
          <w:lang w:eastAsia="zh-CN"/>
        </w:rPr>
        <w:t>六、</w:t>
      </w:r>
      <w:r>
        <w:rPr>
          <w:rFonts w:hint="eastAsia" w:ascii="Times New Roman" w:hAnsi="Times New Roman" w:eastAsia="黑体" w:cs="黑体"/>
          <w:sz w:val="32"/>
          <w:szCs w:val="32"/>
        </w:rPr>
        <w:t>响应文件递交时间和地点</w:t>
      </w:r>
    </w:p>
    <w:p>
      <w:pPr>
        <w:numPr>
          <w:ilvl w:val="0"/>
          <w:numId w:val="0"/>
        </w:num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响应文件必须</w:t>
      </w:r>
      <w:r>
        <w:rPr>
          <w:rFonts w:hint="eastAsia" w:ascii="Times New Roman" w:hAnsi="Times New Roman" w:eastAsia="仿宋_GB2312" w:cs="仿宋_GB2312"/>
          <w:sz w:val="32"/>
          <w:szCs w:val="32"/>
          <w:highlight w:val="none"/>
        </w:rPr>
        <w:t>以密封形式于20</w:t>
      </w:r>
      <w:r>
        <w:rPr>
          <w:rFonts w:hint="eastAsia" w:eastAsia="仿宋_GB2312" w:cs="仿宋_GB2312"/>
          <w:sz w:val="32"/>
          <w:szCs w:val="32"/>
          <w:highlight w:val="none"/>
          <w:lang w:val="en-US" w:eastAsia="zh-CN"/>
        </w:rPr>
        <w:t>24</w:t>
      </w:r>
      <w:r>
        <w:rPr>
          <w:rFonts w:hint="eastAsia" w:ascii="Times New Roman" w:hAnsi="Times New Roman" w:eastAsia="仿宋_GB2312" w:cs="仿宋_GB2312"/>
          <w:sz w:val="32"/>
          <w:szCs w:val="32"/>
          <w:highlight w:val="none"/>
        </w:rPr>
        <w:t>年</w:t>
      </w:r>
      <w:r>
        <w:rPr>
          <w:rFonts w:hint="eastAsia" w:eastAsia="仿宋_GB2312" w:cs="仿宋_GB2312"/>
          <w:sz w:val="32"/>
          <w:szCs w:val="32"/>
          <w:highlight w:val="none"/>
          <w:lang w:val="en-US" w:eastAsia="zh-CN"/>
        </w:rPr>
        <w:t>3</w:t>
      </w:r>
      <w:r>
        <w:rPr>
          <w:rFonts w:hint="eastAsia" w:ascii="Times New Roman" w:hAnsi="Times New Roman" w:eastAsia="仿宋_GB2312" w:cs="仿宋_GB2312"/>
          <w:sz w:val="32"/>
          <w:szCs w:val="32"/>
          <w:highlight w:val="none"/>
        </w:rPr>
        <w:t>月</w:t>
      </w:r>
      <w:r>
        <w:rPr>
          <w:rFonts w:hint="eastAsia" w:eastAsia="仿宋_GB2312" w:cs="仿宋_GB2312"/>
          <w:sz w:val="32"/>
          <w:szCs w:val="32"/>
          <w:highlight w:val="none"/>
          <w:lang w:val="en-US" w:eastAsia="zh-CN"/>
        </w:rPr>
        <w:t>1</w:t>
      </w:r>
      <w:r>
        <w:rPr>
          <w:rFonts w:hint="eastAsia" w:ascii="Times New Roman" w:hAnsi="Times New Roman" w:eastAsia="仿宋_GB2312" w:cs="仿宋_GB2312"/>
          <w:sz w:val="32"/>
          <w:szCs w:val="32"/>
          <w:highlight w:val="none"/>
        </w:rPr>
        <w:t>日</w:t>
      </w:r>
      <w:r>
        <w:rPr>
          <w:rFonts w:hint="eastAsia" w:eastAsia="仿宋_GB2312" w:cs="仿宋_GB2312"/>
          <w:sz w:val="32"/>
          <w:szCs w:val="32"/>
          <w:highlight w:val="none"/>
          <w:lang w:val="en-US" w:eastAsia="zh-CN"/>
        </w:rPr>
        <w:t>1</w:t>
      </w:r>
      <w:r>
        <w:rPr>
          <w:rFonts w:hint="default" w:eastAsia="仿宋_GB2312" w:cs="仿宋_GB2312"/>
          <w:sz w:val="32"/>
          <w:szCs w:val="32"/>
          <w:highlight w:val="none"/>
          <w:lang w:eastAsia="zh-CN"/>
        </w:rPr>
        <w:t>8</w:t>
      </w:r>
      <w:r>
        <w:rPr>
          <w:rFonts w:hint="eastAsia" w:ascii="Times New Roman" w:hAnsi="Times New Roman" w:eastAsia="仿宋_GB2312" w:cs="仿宋_GB2312"/>
          <w:sz w:val="32"/>
          <w:szCs w:val="32"/>
          <w:highlight w:val="none"/>
        </w:rPr>
        <w:t>时00分前在广西东博国</w:t>
      </w:r>
      <w:r>
        <w:rPr>
          <w:rFonts w:hint="eastAsia" w:ascii="Times New Roman" w:hAnsi="Times New Roman" w:eastAsia="仿宋_GB2312" w:cs="仿宋_GB2312"/>
          <w:sz w:val="32"/>
          <w:szCs w:val="32"/>
        </w:rPr>
        <w:t>际</w:t>
      </w:r>
      <w:r>
        <w:rPr>
          <w:rFonts w:hint="eastAsia" w:eastAsia="仿宋_GB2312" w:cs="仿宋_GB2312"/>
          <w:sz w:val="32"/>
          <w:szCs w:val="32"/>
          <w:lang w:val="en-US" w:eastAsia="zh-CN"/>
        </w:rPr>
        <w:t>经贸投资</w:t>
      </w:r>
      <w:r>
        <w:rPr>
          <w:rFonts w:hint="eastAsia" w:ascii="Times New Roman" w:hAnsi="Times New Roman" w:eastAsia="仿宋_GB2312" w:cs="仿宋_GB2312"/>
          <w:sz w:val="32"/>
          <w:szCs w:val="32"/>
        </w:rPr>
        <w:t>有限公司（广西南宁市</w:t>
      </w:r>
      <w:r>
        <w:rPr>
          <w:rFonts w:hint="eastAsia" w:eastAsia="仿宋_GB2312" w:cs="仿宋_GB2312"/>
          <w:sz w:val="32"/>
          <w:szCs w:val="32"/>
          <w:lang w:val="en-US" w:eastAsia="zh-CN"/>
        </w:rPr>
        <w:t>良庆</w:t>
      </w:r>
      <w:r>
        <w:rPr>
          <w:rFonts w:hint="eastAsia" w:ascii="Times New Roman" w:hAnsi="Times New Roman" w:eastAsia="仿宋_GB2312" w:cs="仿宋_GB2312"/>
          <w:sz w:val="32"/>
          <w:szCs w:val="32"/>
        </w:rPr>
        <w:t>区</w:t>
      </w:r>
      <w:r>
        <w:rPr>
          <w:rFonts w:hint="eastAsia" w:eastAsia="仿宋_GB2312" w:cs="仿宋_GB2312"/>
          <w:sz w:val="32"/>
          <w:szCs w:val="32"/>
          <w:lang w:val="en-US" w:eastAsia="zh-CN"/>
        </w:rPr>
        <w:t>平乐大道</w:t>
      </w:r>
      <w:r>
        <w:rPr>
          <w:rFonts w:hint="eastAsia" w:ascii="Times New Roman" w:hAnsi="Times New Roman" w:eastAsia="仿宋_GB2312" w:cs="仿宋_GB2312"/>
          <w:sz w:val="32"/>
          <w:szCs w:val="32"/>
        </w:rPr>
        <w:t>1</w:t>
      </w:r>
      <w:r>
        <w:rPr>
          <w:rFonts w:hint="eastAsia" w:eastAsia="仿宋_GB2312" w:cs="仿宋_GB2312"/>
          <w:sz w:val="32"/>
          <w:szCs w:val="32"/>
          <w:lang w:val="en-US" w:eastAsia="zh-CN"/>
        </w:rPr>
        <w:t>0</w:t>
      </w:r>
      <w:r>
        <w:rPr>
          <w:rFonts w:hint="eastAsia" w:ascii="Times New Roman" w:hAnsi="Times New Roman" w:eastAsia="仿宋_GB2312" w:cs="仿宋_GB2312"/>
          <w:sz w:val="32"/>
          <w:szCs w:val="32"/>
        </w:rPr>
        <w:t>号</w:t>
      </w:r>
      <w:r>
        <w:rPr>
          <w:rFonts w:hint="eastAsia" w:eastAsia="仿宋_GB2312" w:cs="仿宋_GB2312"/>
          <w:sz w:val="32"/>
          <w:szCs w:val="32"/>
          <w:lang w:val="en-US" w:eastAsia="zh-CN"/>
        </w:rPr>
        <w:t>商务街4号楼</w:t>
      </w:r>
      <w:r>
        <w:rPr>
          <w:rFonts w:hint="eastAsia" w:ascii="Times New Roman" w:hAnsi="Times New Roman" w:eastAsia="仿宋_GB2312" w:cs="仿宋_GB2312"/>
          <w:sz w:val="32"/>
          <w:szCs w:val="32"/>
        </w:rPr>
        <w:t>）递交，逾期不受理。</w:t>
      </w:r>
    </w:p>
    <w:p>
      <w:pPr>
        <w:numPr>
          <w:ilvl w:val="0"/>
          <w:numId w:val="0"/>
        </w:numPr>
        <w:ind w:left="640" w:leftChars="0"/>
        <w:rPr>
          <w:rFonts w:hint="eastAsia" w:ascii="Times New Roman" w:hAnsi="Times New Roman" w:eastAsia="黑体" w:cs="黑体"/>
          <w:sz w:val="32"/>
          <w:szCs w:val="32"/>
        </w:rPr>
      </w:pPr>
      <w:r>
        <w:rPr>
          <w:rFonts w:hint="eastAsia" w:ascii="Times New Roman" w:hAnsi="Times New Roman" w:eastAsia="黑体" w:cs="黑体"/>
          <w:sz w:val="32"/>
          <w:szCs w:val="32"/>
          <w:lang w:eastAsia="zh-CN"/>
        </w:rPr>
        <w:t>七、</w:t>
      </w:r>
      <w:r>
        <w:rPr>
          <w:rFonts w:hint="eastAsia" w:ascii="Times New Roman" w:hAnsi="Times New Roman" w:eastAsia="黑体" w:cs="黑体"/>
          <w:sz w:val="32"/>
          <w:szCs w:val="32"/>
        </w:rPr>
        <w:t>磋商时间及地点</w:t>
      </w:r>
    </w:p>
    <w:p>
      <w:pPr>
        <w:numPr>
          <w:ilvl w:val="0"/>
          <w:numId w:val="0"/>
        </w:numPr>
        <w:ind w:firstLine="640" w:firstLineChars="200"/>
        <w:rPr>
          <w:rFonts w:hint="default" w:ascii="Times New Roman" w:hAnsi="Times New Roman" w:eastAsia="仿宋_GB2312" w:cs="仿宋_GB2312"/>
          <w:sz w:val="32"/>
          <w:szCs w:val="32"/>
        </w:rPr>
      </w:pPr>
      <w:r>
        <w:rPr>
          <w:rFonts w:hint="eastAsia" w:ascii="Times New Roman" w:hAnsi="Times New Roman" w:eastAsia="仿宋_GB2312" w:cs="仿宋_GB2312"/>
          <w:sz w:val="32"/>
          <w:szCs w:val="32"/>
          <w:highlight w:val="yellow"/>
        </w:rPr>
        <w:t>20</w:t>
      </w:r>
      <w:r>
        <w:rPr>
          <w:rFonts w:hint="eastAsia" w:eastAsia="仿宋_GB2312" w:cs="仿宋_GB2312"/>
          <w:sz w:val="32"/>
          <w:szCs w:val="32"/>
          <w:highlight w:val="yellow"/>
          <w:lang w:val="en-US" w:eastAsia="zh-CN"/>
        </w:rPr>
        <w:t>24</w:t>
      </w:r>
      <w:r>
        <w:rPr>
          <w:rFonts w:hint="eastAsia" w:ascii="Times New Roman" w:hAnsi="Times New Roman" w:eastAsia="仿宋_GB2312" w:cs="仿宋_GB2312"/>
          <w:sz w:val="32"/>
          <w:szCs w:val="32"/>
          <w:highlight w:val="yellow"/>
        </w:rPr>
        <w:t>年</w:t>
      </w:r>
      <w:r>
        <w:rPr>
          <w:rFonts w:hint="eastAsia" w:eastAsia="仿宋_GB2312" w:cs="仿宋_GB2312"/>
          <w:sz w:val="32"/>
          <w:szCs w:val="32"/>
          <w:highlight w:val="yellow"/>
          <w:lang w:val="en-US" w:eastAsia="zh-CN"/>
        </w:rPr>
        <w:t>3</w:t>
      </w:r>
      <w:r>
        <w:rPr>
          <w:rFonts w:hint="eastAsia" w:ascii="Times New Roman" w:hAnsi="Times New Roman" w:eastAsia="仿宋_GB2312" w:cs="仿宋_GB2312"/>
          <w:sz w:val="32"/>
          <w:szCs w:val="32"/>
          <w:highlight w:val="yellow"/>
        </w:rPr>
        <w:t>月</w:t>
      </w:r>
      <w:r>
        <w:rPr>
          <w:rFonts w:hint="eastAsia" w:eastAsia="仿宋_GB2312" w:cs="仿宋_GB2312"/>
          <w:sz w:val="32"/>
          <w:szCs w:val="32"/>
          <w:highlight w:val="yellow"/>
          <w:lang w:val="en-US" w:eastAsia="zh-CN"/>
        </w:rPr>
        <w:t>4</w:t>
      </w:r>
      <w:r>
        <w:rPr>
          <w:rFonts w:hint="eastAsia" w:ascii="Times New Roman" w:hAnsi="Times New Roman" w:eastAsia="仿宋_GB2312" w:cs="仿宋_GB2312"/>
          <w:sz w:val="32"/>
          <w:szCs w:val="32"/>
          <w:highlight w:val="yellow"/>
        </w:rPr>
        <w:t>日</w:t>
      </w:r>
      <w:r>
        <w:rPr>
          <w:rFonts w:hint="eastAsia" w:eastAsia="仿宋_GB2312" w:cs="仿宋_GB2312"/>
          <w:sz w:val="32"/>
          <w:szCs w:val="32"/>
          <w:highlight w:val="yellow"/>
          <w:lang w:val="en-US" w:eastAsia="zh-CN"/>
        </w:rPr>
        <w:t>1</w:t>
      </w:r>
      <w:r>
        <w:rPr>
          <w:rFonts w:hint="default" w:eastAsia="仿宋_GB2312" w:cs="仿宋_GB2312"/>
          <w:sz w:val="32"/>
          <w:szCs w:val="32"/>
          <w:highlight w:val="yellow"/>
          <w:lang w:eastAsia="zh-CN"/>
        </w:rPr>
        <w:t>0</w:t>
      </w:r>
      <w:r>
        <w:rPr>
          <w:rFonts w:hint="eastAsia" w:ascii="Times New Roman" w:hAnsi="Times New Roman" w:eastAsia="仿宋_GB2312" w:cs="仿宋_GB2312"/>
          <w:sz w:val="32"/>
          <w:szCs w:val="32"/>
          <w:highlight w:val="yellow"/>
        </w:rPr>
        <w:t>时</w:t>
      </w:r>
      <w:r>
        <w:rPr>
          <w:rFonts w:hint="eastAsia" w:eastAsia="仿宋_GB2312" w:cs="仿宋_GB2312"/>
          <w:sz w:val="32"/>
          <w:szCs w:val="32"/>
          <w:highlight w:val="yellow"/>
          <w:lang w:val="en-US" w:eastAsia="zh-CN"/>
        </w:rPr>
        <w:t>30</w:t>
      </w:r>
      <w:r>
        <w:rPr>
          <w:rFonts w:hint="eastAsia" w:ascii="Times New Roman" w:hAnsi="Times New Roman" w:eastAsia="仿宋_GB2312" w:cs="仿宋_GB2312"/>
          <w:sz w:val="32"/>
          <w:szCs w:val="32"/>
          <w:highlight w:val="yellow"/>
        </w:rPr>
        <w:t>分</w:t>
      </w:r>
      <w:r>
        <w:rPr>
          <w:rFonts w:hint="eastAsia" w:ascii="Times New Roman" w:hAnsi="Times New Roman" w:eastAsia="仿宋_GB2312" w:cs="仿宋_GB2312"/>
          <w:sz w:val="32"/>
          <w:szCs w:val="32"/>
        </w:rPr>
        <w:t>开始为磋商时间。地点：广西南宁市</w:t>
      </w:r>
      <w:r>
        <w:rPr>
          <w:rFonts w:hint="eastAsia" w:eastAsia="仿宋_GB2312" w:cs="仿宋_GB2312"/>
          <w:sz w:val="32"/>
          <w:szCs w:val="32"/>
          <w:lang w:val="en-US" w:eastAsia="zh-CN"/>
        </w:rPr>
        <w:t>良庆</w:t>
      </w:r>
      <w:r>
        <w:rPr>
          <w:rFonts w:hint="eastAsia" w:ascii="Times New Roman" w:hAnsi="Times New Roman" w:eastAsia="仿宋_GB2312" w:cs="仿宋_GB2312"/>
          <w:sz w:val="32"/>
          <w:szCs w:val="32"/>
        </w:rPr>
        <w:t>区</w:t>
      </w:r>
      <w:r>
        <w:rPr>
          <w:rFonts w:hint="eastAsia" w:eastAsia="仿宋_GB2312" w:cs="仿宋_GB2312"/>
          <w:sz w:val="32"/>
          <w:szCs w:val="32"/>
          <w:lang w:val="en-US" w:eastAsia="zh-CN"/>
        </w:rPr>
        <w:t>平乐大道</w:t>
      </w:r>
      <w:r>
        <w:rPr>
          <w:rFonts w:hint="eastAsia" w:ascii="Times New Roman" w:hAnsi="Times New Roman" w:eastAsia="仿宋_GB2312" w:cs="仿宋_GB2312"/>
          <w:sz w:val="32"/>
          <w:szCs w:val="32"/>
        </w:rPr>
        <w:t>1</w:t>
      </w:r>
      <w:r>
        <w:rPr>
          <w:rFonts w:hint="eastAsia" w:eastAsia="仿宋_GB2312" w:cs="仿宋_GB2312"/>
          <w:sz w:val="32"/>
          <w:szCs w:val="32"/>
          <w:lang w:val="en-US" w:eastAsia="zh-CN"/>
        </w:rPr>
        <w:t>0</w:t>
      </w:r>
      <w:r>
        <w:rPr>
          <w:rFonts w:hint="eastAsia" w:ascii="Times New Roman" w:hAnsi="Times New Roman" w:eastAsia="仿宋_GB2312" w:cs="仿宋_GB2312"/>
          <w:sz w:val="32"/>
          <w:szCs w:val="32"/>
        </w:rPr>
        <w:t>号</w:t>
      </w:r>
      <w:r>
        <w:rPr>
          <w:rFonts w:hint="eastAsia" w:eastAsia="仿宋_GB2312" w:cs="仿宋_GB2312"/>
          <w:sz w:val="32"/>
          <w:szCs w:val="32"/>
          <w:lang w:val="en-US" w:eastAsia="zh-CN"/>
        </w:rPr>
        <w:t>商务街4号楼</w:t>
      </w:r>
    </w:p>
    <w:p>
      <w:pPr>
        <w:spacing w:line="600" w:lineRule="exact"/>
        <w:ind w:firstLine="640" w:firstLineChars="200"/>
        <w:rPr>
          <w:rFonts w:ascii="Times New Roman" w:hAnsi="Times New Roman" w:eastAsia="黑体" w:cs="仿宋_GB2312"/>
          <w:sz w:val="32"/>
          <w:szCs w:val="32"/>
        </w:rPr>
      </w:pPr>
      <w:r>
        <w:rPr>
          <w:rFonts w:hint="eastAsia" w:ascii="Times New Roman" w:hAnsi="Times New Roman" w:eastAsia="黑体" w:cs="仿宋_GB2312"/>
          <w:sz w:val="32"/>
          <w:szCs w:val="32"/>
          <w:lang w:eastAsia="zh-CN"/>
        </w:rPr>
        <w:t>八</w:t>
      </w:r>
      <w:r>
        <w:rPr>
          <w:rFonts w:hint="eastAsia" w:ascii="Times New Roman" w:hAnsi="Times New Roman" w:eastAsia="黑体" w:cs="仿宋_GB2312"/>
          <w:sz w:val="32"/>
          <w:szCs w:val="32"/>
        </w:rPr>
        <w:t>、其它事项</w:t>
      </w:r>
    </w:p>
    <w:p>
      <w:pPr>
        <w:spacing w:line="600" w:lineRule="exact"/>
        <w:ind w:firstLine="640" w:firstLineChars="200"/>
        <w:rPr>
          <w:rFonts w:hint="default" w:eastAsia="仿宋_GB2312" w:cs="仿宋_GB2312"/>
          <w:sz w:val="32"/>
          <w:szCs w:val="32"/>
        </w:rPr>
      </w:pPr>
      <w:r>
        <w:rPr>
          <w:rFonts w:hint="default" w:eastAsia="仿宋_GB2312" w:cs="仿宋_GB2312"/>
          <w:sz w:val="32"/>
          <w:szCs w:val="32"/>
        </w:rPr>
        <w:t>1.本公告自发布之日起，凡符合投标条件的公司均可报名。</w:t>
      </w:r>
    </w:p>
    <w:p>
      <w:pPr>
        <w:spacing w:line="600" w:lineRule="exact"/>
        <w:ind w:firstLine="640" w:firstLineChars="200"/>
        <w:rPr>
          <w:rFonts w:hint="default" w:ascii="Times New Roman" w:hAnsi="Times New Roman" w:eastAsia="仿宋_GB2312" w:cs="仿宋_GB2312"/>
          <w:sz w:val="32"/>
          <w:szCs w:val="32"/>
          <w:lang w:val="en-US" w:eastAsia="zh-CN"/>
        </w:rPr>
      </w:pPr>
      <w:r>
        <w:rPr>
          <w:rFonts w:hint="default" w:eastAsia="仿宋_GB2312" w:cs="仿宋_GB2312"/>
          <w:sz w:val="32"/>
          <w:szCs w:val="32"/>
        </w:rPr>
        <w:t>2.联系人及电话：</w:t>
      </w:r>
      <w:r>
        <w:rPr>
          <w:rFonts w:hint="eastAsia" w:eastAsia="仿宋_GB2312" w:cs="仿宋_GB2312"/>
          <w:sz w:val="32"/>
          <w:szCs w:val="32"/>
          <w:lang w:val="en-US" w:eastAsia="zh-CN"/>
        </w:rPr>
        <w:t>颜昌慧</w:t>
      </w:r>
      <w:r>
        <w:rPr>
          <w:rFonts w:hint="eastAsia" w:ascii="Times New Roman" w:hAnsi="Times New Roman" w:eastAsia="仿宋_GB2312" w:cs="仿宋_GB2312"/>
          <w:sz w:val="32"/>
          <w:szCs w:val="32"/>
        </w:rPr>
        <w:t>，0771—</w:t>
      </w:r>
      <w:r>
        <w:rPr>
          <w:rFonts w:hint="eastAsia" w:eastAsia="仿宋_GB2312" w:cs="仿宋_GB2312"/>
          <w:sz w:val="32"/>
          <w:szCs w:val="32"/>
          <w:lang w:val="en-US" w:eastAsia="zh-CN"/>
        </w:rPr>
        <w:t>8060645</w:t>
      </w:r>
    </w:p>
    <w:p>
      <w:pPr>
        <w:spacing w:line="600" w:lineRule="exact"/>
        <w:ind w:firstLine="640" w:firstLineChars="200"/>
        <w:rPr>
          <w:rFonts w:hint="default" w:eastAsia="仿宋_GB2312" w:cs="仿宋_GB2312"/>
          <w:sz w:val="32"/>
          <w:szCs w:val="32"/>
        </w:rPr>
      </w:pPr>
      <w:r>
        <w:rPr>
          <w:rFonts w:hint="default" w:eastAsia="仿宋_GB2312" w:cs="仿宋_GB2312"/>
          <w:sz w:val="32"/>
          <w:szCs w:val="32"/>
        </w:rPr>
        <w:t>3.监督：刘女士，0771—2212522</w:t>
      </w:r>
    </w:p>
    <w:p>
      <w:pPr>
        <w:spacing w:line="600" w:lineRule="exact"/>
        <w:ind w:firstLine="640" w:firstLineChars="200"/>
        <w:rPr>
          <w:rFonts w:hint="default" w:eastAsia="仿宋_GB2312" w:cs="仿宋_GB2312"/>
          <w:sz w:val="32"/>
          <w:szCs w:val="32"/>
        </w:rPr>
      </w:pPr>
      <w:r>
        <w:rPr>
          <w:rFonts w:hint="default" w:eastAsia="仿宋_GB2312" w:cs="仿宋_GB2312"/>
          <w:sz w:val="32"/>
          <w:szCs w:val="32"/>
        </w:rPr>
        <w:t>4.地址：广西南宁市良庆区平乐大道10号商务街4号楼</w:t>
      </w:r>
    </w:p>
    <w:p>
      <w:pPr>
        <w:spacing w:line="600" w:lineRule="exact"/>
        <w:ind w:firstLine="640" w:firstLineChars="200"/>
        <w:rPr>
          <w:rFonts w:hint="default" w:eastAsia="仿宋_GB2312" w:cs="仿宋_GB2312"/>
          <w:sz w:val="32"/>
          <w:szCs w:val="32"/>
        </w:rPr>
      </w:pPr>
      <w:r>
        <w:rPr>
          <w:rFonts w:hint="default" w:eastAsia="仿宋_GB2312" w:cs="仿宋_GB2312"/>
          <w:sz w:val="32"/>
          <w:szCs w:val="32"/>
        </w:rPr>
        <w:t>5.网上查询：http://www.gxexpogp.cn/（广西国际博览集团官网）</w:t>
      </w:r>
    </w:p>
    <w:p>
      <w:pPr>
        <w:spacing w:line="360" w:lineRule="exact"/>
        <w:contextualSpacing/>
        <w:jc w:val="left"/>
        <w:rPr>
          <w:rFonts w:eastAsia="仿宋_GB2312"/>
          <w:color w:val="000000"/>
          <w:sz w:val="28"/>
          <w:szCs w:val="28"/>
        </w:rPr>
      </w:pPr>
    </w:p>
    <w:p>
      <w:pPr>
        <w:spacing w:line="600" w:lineRule="exact"/>
        <w:ind w:firstLine="560" w:firstLineChars="200"/>
        <w:jc w:val="left"/>
        <w:rPr>
          <w:rFonts w:eastAsia="仿宋_GB2312" w:cs="仿宋_GB2312"/>
          <w:sz w:val="32"/>
          <w:szCs w:val="32"/>
        </w:rPr>
      </w:pPr>
      <w:r>
        <w:rPr>
          <w:rFonts w:eastAsia="仿宋_GB2312"/>
          <w:color w:val="000000"/>
          <w:sz w:val="28"/>
          <w:szCs w:val="28"/>
        </w:rPr>
        <w:t xml:space="preserve">                            </w:t>
      </w:r>
      <w:r>
        <w:rPr>
          <w:rFonts w:eastAsia="仿宋_GB2312" w:cs="仿宋_GB2312"/>
          <w:sz w:val="32"/>
          <w:szCs w:val="32"/>
        </w:rPr>
        <w:t>广西东博国际经贸投资有限公司</w:t>
      </w:r>
    </w:p>
    <w:p>
      <w:pPr>
        <w:spacing w:line="600" w:lineRule="exact"/>
        <w:ind w:firstLine="640" w:firstLineChars="200"/>
        <w:jc w:val="left"/>
        <w:rPr>
          <w:rFonts w:eastAsia="仿宋_GB2312" w:cs="仿宋_GB2312"/>
          <w:b w:val="0"/>
          <w:bCs w:val="0"/>
          <w:sz w:val="32"/>
          <w:szCs w:val="32"/>
        </w:rPr>
      </w:pPr>
      <w:r>
        <w:rPr>
          <w:rFonts w:eastAsia="仿宋_GB2312" w:cs="仿宋_GB2312"/>
          <w:sz w:val="32"/>
          <w:szCs w:val="32"/>
        </w:rPr>
        <w:t xml:space="preserve">                               </w:t>
      </w:r>
      <w:r>
        <w:rPr>
          <w:rFonts w:eastAsia="仿宋_GB2312" w:cs="仿宋_GB2312"/>
          <w:sz w:val="32"/>
          <w:szCs w:val="32"/>
          <w:highlight w:val="yellow"/>
        </w:rPr>
        <w:t>202</w:t>
      </w:r>
      <w:r>
        <w:rPr>
          <w:rFonts w:hint="default" w:eastAsia="仿宋_GB2312" w:cs="仿宋_GB2312"/>
          <w:sz w:val="32"/>
          <w:szCs w:val="32"/>
          <w:highlight w:val="yellow"/>
          <w:lang w:val="en-US" w:eastAsia="zh-CN"/>
        </w:rPr>
        <w:t>4</w:t>
      </w:r>
      <w:r>
        <w:rPr>
          <w:rFonts w:eastAsia="仿宋_GB2312" w:cs="仿宋_GB2312"/>
          <w:sz w:val="32"/>
          <w:szCs w:val="32"/>
          <w:highlight w:val="yellow"/>
        </w:rPr>
        <w:t>年</w:t>
      </w:r>
      <w:r>
        <w:rPr>
          <w:rFonts w:hint="default" w:eastAsia="仿宋_GB2312" w:cs="仿宋_GB2312"/>
          <w:sz w:val="32"/>
          <w:szCs w:val="32"/>
          <w:highlight w:val="yellow"/>
          <w:lang w:val="en-US" w:eastAsia="zh-CN"/>
        </w:rPr>
        <w:t>2</w:t>
      </w:r>
      <w:r>
        <w:rPr>
          <w:rFonts w:eastAsia="仿宋_GB2312" w:cs="仿宋_GB2312"/>
          <w:sz w:val="32"/>
          <w:szCs w:val="32"/>
          <w:highlight w:val="yellow"/>
        </w:rPr>
        <w:t>月</w:t>
      </w:r>
      <w:r>
        <w:rPr>
          <w:rFonts w:hint="eastAsia" w:eastAsia="仿宋_GB2312" w:cs="仿宋_GB2312"/>
          <w:sz w:val="32"/>
          <w:szCs w:val="32"/>
          <w:highlight w:val="yellow"/>
          <w:lang w:val="en-US" w:eastAsia="zh-CN"/>
        </w:rPr>
        <w:t>27</w:t>
      </w:r>
      <w:r>
        <w:rPr>
          <w:rFonts w:eastAsia="仿宋_GB2312" w:cs="仿宋_GB2312"/>
          <w:sz w:val="32"/>
          <w:szCs w:val="32"/>
          <w:highlight w:val="yellow"/>
        </w:rPr>
        <w:t>日</w:t>
      </w:r>
    </w:p>
    <w:p>
      <w:pPr>
        <w:tabs>
          <w:tab w:val="left" w:pos="632"/>
        </w:tabs>
        <w:jc w:val="center"/>
        <w:rPr>
          <w:rFonts w:ascii="仿宋_GB2312" w:hAnsi="仿宋_GB2312" w:eastAsia="仿宋_GB2312" w:cs="仿宋_GB2312"/>
          <w:b/>
          <w:bCs/>
          <w:color w:val="000000"/>
          <w:sz w:val="32"/>
          <w:szCs w:val="32"/>
          <w:highlight w:val="yellow"/>
        </w:rPr>
      </w:pPr>
    </w:p>
    <w:p>
      <w:pPr>
        <w:tabs>
          <w:tab w:val="left" w:pos="632"/>
        </w:tabs>
        <w:rPr>
          <w:rFonts w:ascii="仿宋_GB2312" w:hAnsi="仿宋_GB2312" w:eastAsia="仿宋_GB2312" w:cs="仿宋_GB2312"/>
          <w:b/>
          <w:bCs/>
          <w:color w:val="000000"/>
          <w:sz w:val="32"/>
          <w:szCs w:val="32"/>
        </w:rPr>
      </w:pPr>
    </w:p>
    <w:p>
      <w:pPr>
        <w:tabs>
          <w:tab w:val="left" w:pos="632"/>
        </w:tabs>
        <w:rPr>
          <w:rFonts w:ascii="仿宋_GB2312" w:hAnsi="仿宋_GB2312" w:eastAsia="仿宋_GB2312" w:cs="仿宋_GB2312"/>
          <w:b/>
          <w:bCs/>
          <w:color w:val="000000"/>
          <w:sz w:val="32"/>
          <w:szCs w:val="32"/>
        </w:rPr>
      </w:pPr>
    </w:p>
    <w:p>
      <w:pPr>
        <w:pStyle w:val="11"/>
        <w:rPr>
          <w:rFonts w:ascii="仿宋_GB2312" w:hAnsi="仿宋_GB2312" w:eastAsia="仿宋_GB2312" w:cs="仿宋_GB2312"/>
          <w:b/>
          <w:bCs/>
          <w:color w:val="000000"/>
          <w:sz w:val="32"/>
          <w:szCs w:val="32"/>
        </w:rPr>
      </w:pPr>
    </w:p>
    <w:p>
      <w:pPr>
        <w:rPr>
          <w:rFonts w:ascii="仿宋_GB2312" w:hAnsi="仿宋_GB2312" w:eastAsia="仿宋_GB2312" w:cs="仿宋_GB2312"/>
          <w:b/>
          <w:bCs/>
          <w:color w:val="000000"/>
          <w:sz w:val="32"/>
          <w:szCs w:val="32"/>
        </w:rPr>
      </w:pPr>
    </w:p>
    <w:p>
      <w:pPr>
        <w:pStyle w:val="11"/>
        <w:rPr>
          <w:rFonts w:ascii="仿宋_GB2312" w:hAnsi="仿宋_GB2312" w:eastAsia="仿宋_GB2312" w:cs="仿宋_GB2312"/>
          <w:b/>
          <w:bCs/>
          <w:color w:val="000000"/>
          <w:sz w:val="32"/>
          <w:szCs w:val="32"/>
        </w:rPr>
      </w:pPr>
    </w:p>
    <w:p/>
    <w:p>
      <w:pPr>
        <w:rPr>
          <w:rFonts w:ascii="仿宋_GB2312" w:hAnsi="仿宋_GB2312" w:eastAsia="仿宋_GB2312" w:cs="仿宋_GB2312"/>
          <w:b/>
          <w:bCs/>
          <w:color w:val="000000"/>
          <w:sz w:val="32"/>
          <w:szCs w:val="32"/>
        </w:rPr>
      </w:pPr>
    </w:p>
    <w:p>
      <w:pPr>
        <w:tabs>
          <w:tab w:val="left" w:pos="632"/>
        </w:tabs>
        <w:jc w:val="center"/>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第二章  磋商须知</w:t>
      </w:r>
    </w:p>
    <w:p>
      <w:pPr>
        <w:tabs>
          <w:tab w:val="left" w:pos="632"/>
        </w:tabs>
        <w:jc w:val="center"/>
        <w:rPr>
          <w:rFonts w:ascii="仿宋_GB2312"/>
          <w:b/>
          <w:bCs/>
          <w:color w:val="000000"/>
          <w:sz w:val="28"/>
          <w:szCs w:val="28"/>
        </w:rPr>
      </w:pPr>
      <w:r>
        <w:rPr>
          <w:rFonts w:hint="eastAsia" w:ascii="仿宋_GB2312"/>
          <w:b/>
          <w:bCs/>
          <w:color w:val="000000"/>
          <w:sz w:val="28"/>
          <w:szCs w:val="28"/>
        </w:rPr>
        <w:t>磋商须知前附表</w:t>
      </w:r>
    </w:p>
    <w:p>
      <w:pPr>
        <w:tabs>
          <w:tab w:val="left" w:pos="632"/>
          <w:tab w:val="left" w:pos="790"/>
          <w:tab w:val="left" w:pos="1580"/>
        </w:tabs>
        <w:spacing w:before="78" w:beforeLines="25" w:after="78" w:afterLines="25" w:line="440" w:lineRule="exact"/>
        <w:ind w:right="-105" w:rightChars="-50"/>
        <w:jc w:val="center"/>
        <w:rPr>
          <w:rFonts w:ascii="仿宋_GB2312"/>
          <w:b/>
          <w:bCs/>
          <w:color w:val="000000"/>
          <w:sz w:val="28"/>
          <w:szCs w:val="28"/>
        </w:rPr>
      </w:pPr>
      <w:r>
        <w:rPr>
          <w:rFonts w:hint="eastAsia" w:ascii="仿宋_GB2312"/>
          <w:b/>
          <w:bCs/>
          <w:color w:val="000000"/>
          <w:szCs w:val="21"/>
        </w:rPr>
        <w:t>注：</w:t>
      </w:r>
      <w:r>
        <w:rPr>
          <w:rFonts w:eastAsia="仿宋_GB2312"/>
          <w:color w:val="000000"/>
          <w:sz w:val="24"/>
        </w:rPr>
        <w:t>本</w:t>
      </w:r>
      <w:r>
        <w:rPr>
          <w:rFonts w:hint="eastAsia" w:eastAsia="仿宋_GB2312"/>
          <w:color w:val="000000"/>
          <w:sz w:val="24"/>
        </w:rPr>
        <w:t>磋商</w:t>
      </w:r>
      <w:r>
        <w:rPr>
          <w:rFonts w:eastAsia="仿宋_GB2312"/>
          <w:color w:val="000000"/>
          <w:sz w:val="24"/>
        </w:rPr>
        <w:t>文件请</w:t>
      </w:r>
      <w:r>
        <w:rPr>
          <w:rFonts w:hint="eastAsia" w:eastAsia="仿宋_GB2312"/>
          <w:color w:val="000000"/>
          <w:sz w:val="24"/>
        </w:rPr>
        <w:t>磋商供应商</w:t>
      </w:r>
      <w:r>
        <w:rPr>
          <w:rFonts w:eastAsia="仿宋_GB2312"/>
          <w:color w:val="000000"/>
          <w:sz w:val="24"/>
        </w:rPr>
        <w:t>认真阅读，任何遗漏或疏忽都有可能导致无效标书或废标。</w:t>
      </w:r>
    </w:p>
    <w:tbl>
      <w:tblPr>
        <w:tblStyle w:val="2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953"/>
        <w:gridCol w:w="6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764" w:type="dxa"/>
            <w:vAlign w:val="center"/>
          </w:tcPr>
          <w:p>
            <w:pPr>
              <w:spacing w:line="440" w:lineRule="exact"/>
              <w:jc w:val="center"/>
              <w:rPr>
                <w:rFonts w:ascii="仿宋_GB2312" w:eastAsia="仿宋_GB2312"/>
                <w:b/>
                <w:bCs/>
                <w:color w:val="000000"/>
                <w:sz w:val="24"/>
              </w:rPr>
            </w:pPr>
            <w:r>
              <w:rPr>
                <w:rFonts w:hint="eastAsia" w:ascii="仿宋_GB2312" w:eastAsia="仿宋_GB2312"/>
                <w:b/>
                <w:bCs/>
                <w:color w:val="000000"/>
                <w:sz w:val="24"/>
              </w:rPr>
              <w:t>项号</w:t>
            </w:r>
          </w:p>
        </w:tc>
        <w:tc>
          <w:tcPr>
            <w:tcW w:w="1953" w:type="dxa"/>
            <w:vAlign w:val="center"/>
          </w:tcPr>
          <w:p>
            <w:pPr>
              <w:spacing w:line="440" w:lineRule="exact"/>
              <w:jc w:val="center"/>
              <w:rPr>
                <w:rFonts w:ascii="仿宋_GB2312" w:eastAsia="仿宋_GB2312"/>
                <w:b/>
                <w:bCs/>
                <w:color w:val="000000"/>
                <w:sz w:val="24"/>
              </w:rPr>
            </w:pPr>
            <w:r>
              <w:rPr>
                <w:rFonts w:hint="eastAsia" w:ascii="仿宋_GB2312" w:eastAsia="仿宋_GB2312"/>
                <w:b/>
                <w:bCs/>
                <w:color w:val="000000"/>
                <w:sz w:val="24"/>
              </w:rPr>
              <w:t>内容</w:t>
            </w:r>
          </w:p>
        </w:tc>
        <w:tc>
          <w:tcPr>
            <w:tcW w:w="6463" w:type="dxa"/>
            <w:vAlign w:val="center"/>
          </w:tcPr>
          <w:p>
            <w:pPr>
              <w:spacing w:line="440" w:lineRule="exact"/>
              <w:jc w:val="center"/>
              <w:rPr>
                <w:rFonts w:ascii="仿宋_GB2312" w:eastAsia="仿宋_GB2312"/>
                <w:b/>
                <w:bCs/>
                <w:color w:val="000000"/>
                <w:sz w:val="24"/>
              </w:rPr>
            </w:pPr>
            <w:r>
              <w:rPr>
                <w:rFonts w:hint="eastAsia" w:ascii="仿宋_GB2312" w:eastAsia="仿宋_GB2312"/>
                <w:b/>
                <w:bCs/>
                <w:color w:val="000000"/>
                <w:sz w:val="24"/>
              </w:rPr>
              <w:t>说 明 与 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6" w:hRule="atLeast"/>
        </w:trPr>
        <w:tc>
          <w:tcPr>
            <w:tcW w:w="764" w:type="dxa"/>
            <w:tcBorders>
              <w:top w:val="single" w:color="auto" w:sz="4" w:space="0"/>
              <w:left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1</w:t>
            </w:r>
          </w:p>
        </w:tc>
        <w:tc>
          <w:tcPr>
            <w:tcW w:w="1953" w:type="dxa"/>
            <w:tcBorders>
              <w:top w:val="single" w:color="auto" w:sz="4" w:space="0"/>
              <w:left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项目名称</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中国—东盟经贸中心跨境电商运营服务项目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2</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highlight w:val="none"/>
              </w:rPr>
            </w:pPr>
            <w:r>
              <w:rPr>
                <w:rFonts w:hint="eastAsia" w:ascii="仿宋_GB2312" w:hAnsi="宋体" w:eastAsia="仿宋_GB2312"/>
                <w:color w:val="000000"/>
                <w:sz w:val="24"/>
                <w:highlight w:val="none"/>
              </w:rPr>
              <w:t>项目预算</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hAnsiTheme="minorEastAsia" w:cstheme="minorEastAsia"/>
                <w:color w:val="000000"/>
                <w:sz w:val="24"/>
                <w:highlight w:val="none"/>
              </w:rPr>
            </w:pPr>
            <w:r>
              <w:rPr>
                <w:rFonts w:hint="eastAsia" w:eastAsia="仿宋_GB2312"/>
                <w:color w:val="000000"/>
                <w:sz w:val="22"/>
                <w:szCs w:val="22"/>
                <w:highlight w:val="yellow"/>
                <w:lang w:val="en-US" w:eastAsia="zh-CN"/>
              </w:rPr>
              <w:t>125</w:t>
            </w:r>
            <w:r>
              <w:rPr>
                <w:rFonts w:hint="eastAsia" w:eastAsia="仿宋_GB2312"/>
                <w:color w:val="000000"/>
                <w:sz w:val="22"/>
                <w:szCs w:val="22"/>
                <w:highlight w:val="yellow"/>
              </w:rPr>
              <w:t>万元（含税）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3</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服务地点</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auto"/>
                <w:sz w:val="24"/>
              </w:rPr>
            </w:pPr>
            <w:r>
              <w:rPr>
                <w:rFonts w:hint="eastAsia" w:ascii="仿宋_GB2312" w:hAnsi="宋体" w:eastAsia="仿宋_GB2312"/>
                <w:color w:val="auto"/>
                <w:sz w:val="24"/>
              </w:rPr>
              <w:t>4</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auto"/>
                <w:sz w:val="24"/>
              </w:rPr>
            </w:pPr>
            <w:r>
              <w:rPr>
                <w:rFonts w:hint="eastAsia" w:ascii="仿宋_GB2312" w:hAnsi="宋体" w:eastAsia="仿宋_GB2312"/>
                <w:color w:val="auto"/>
                <w:sz w:val="24"/>
              </w:rPr>
              <w:t>服务期限</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宋体" w:eastAsia="仿宋_GB2312"/>
                <w:color w:val="auto"/>
                <w:sz w:val="24"/>
                <w:lang w:val="en-US" w:eastAsia="zh-CN"/>
              </w:rPr>
            </w:pPr>
            <w:r>
              <w:rPr>
                <w:rFonts w:hint="default" w:ascii="Times New Roman" w:hAnsi="Times New Roman" w:eastAsia="仿宋_GB2312" w:cs="Times New Roman"/>
                <w:color w:val="000000"/>
                <w:sz w:val="24"/>
                <w:highlight w:val="yellow"/>
              </w:rPr>
              <w:t>202</w:t>
            </w:r>
            <w:r>
              <w:rPr>
                <w:rFonts w:hint="default" w:ascii="Times New Roman" w:hAnsi="Times New Roman" w:eastAsia="仿宋_GB2312" w:cs="Times New Roman"/>
                <w:color w:val="000000"/>
                <w:sz w:val="24"/>
                <w:highlight w:val="yellow"/>
                <w:lang w:val="en-US" w:eastAsia="zh-CN"/>
              </w:rPr>
              <w:t>4</w:t>
            </w:r>
            <w:r>
              <w:rPr>
                <w:rFonts w:hint="default" w:ascii="Times New Roman" w:hAnsi="Times New Roman" w:eastAsia="仿宋_GB2312" w:cs="Times New Roman"/>
                <w:color w:val="000000"/>
                <w:sz w:val="24"/>
                <w:highlight w:val="yellow"/>
              </w:rPr>
              <w:t>年12月31日</w:t>
            </w:r>
            <w:r>
              <w:rPr>
                <w:rFonts w:hint="default" w:ascii="Times New Roman" w:hAnsi="Times New Roman" w:eastAsia="仿宋_GB2312" w:cs="Times New Roman"/>
                <w:color w:val="000000"/>
                <w:sz w:val="24"/>
                <w:highlight w:val="yellow"/>
                <w:lang w:val="en-US" w:eastAsia="zh-CN"/>
              </w:rPr>
              <w:t>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olor w:val="000000"/>
                <w:sz w:val="24"/>
                <w:lang w:eastAsia="zh-CN"/>
              </w:rPr>
            </w:pPr>
            <w:r>
              <w:rPr>
                <w:rFonts w:hint="eastAsia" w:ascii="仿宋_GB2312" w:hAnsi="宋体" w:eastAsia="仿宋_GB2312"/>
                <w:color w:val="000000"/>
                <w:sz w:val="24"/>
                <w:lang w:val="en-US" w:eastAsia="zh-CN"/>
              </w:rPr>
              <w:t>5</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lang w:val="en-US" w:eastAsia="zh-CN"/>
              </w:rPr>
              <w:t>执行</w:t>
            </w:r>
            <w:r>
              <w:rPr>
                <w:rFonts w:hint="eastAsia" w:ascii="仿宋_GB2312" w:hAnsi="宋体" w:eastAsia="仿宋_GB2312"/>
                <w:color w:val="000000"/>
                <w:sz w:val="24"/>
              </w:rPr>
              <w:t>方案</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仿宋_GB2312" w:hAnsi="宋体" w:eastAsia="仿宋_GB2312"/>
                <w:color w:val="000000"/>
                <w:sz w:val="24"/>
                <w:lang w:val="en-US"/>
              </w:rPr>
            </w:pPr>
            <w:r>
              <w:rPr>
                <w:rFonts w:hint="eastAsia" w:ascii="仿宋_GB2312" w:hAnsi="宋体" w:eastAsia="仿宋_GB2312"/>
                <w:color w:val="000000"/>
                <w:sz w:val="24"/>
              </w:rPr>
              <w:t>响应文件内需包含</w:t>
            </w:r>
            <w:r>
              <w:rPr>
                <w:rFonts w:hint="eastAsia" w:ascii="仿宋_GB2312" w:hAnsi="宋体" w:eastAsia="仿宋_GB2312"/>
                <w:color w:val="000000"/>
                <w:sz w:val="24"/>
                <w:lang w:val="en-US" w:eastAsia="zh-CN"/>
              </w:rPr>
              <w:t>跨境电商运营服务执行方案，项目用工人数（不低于8人）、岗位职责、工作内容和考核管理制度等相关配套方案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3"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olor w:val="000000"/>
                <w:sz w:val="24"/>
                <w:lang w:eastAsia="zh-CN"/>
              </w:rPr>
            </w:pPr>
            <w:r>
              <w:rPr>
                <w:rFonts w:hint="eastAsia" w:ascii="仿宋_GB2312" w:hAnsi="宋体" w:eastAsia="仿宋_GB2312"/>
                <w:color w:val="000000"/>
                <w:sz w:val="24"/>
                <w:lang w:val="en-US" w:eastAsia="zh-CN"/>
              </w:rPr>
              <w:t>6</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磋商承包商资质</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宋体" w:eastAsia="仿宋_GB2312"/>
                <w:color w:val="000000"/>
                <w:sz w:val="24"/>
              </w:rPr>
            </w:pPr>
            <w:r>
              <w:rPr>
                <w:rFonts w:hint="eastAsia" w:ascii="仿宋_GB2312" w:hAnsi="宋体" w:eastAsia="仿宋_GB2312"/>
                <w:color w:val="000000"/>
                <w:sz w:val="24"/>
              </w:rPr>
              <w:t>（一）资质要求：</w:t>
            </w:r>
          </w:p>
          <w:p>
            <w:pPr>
              <w:spacing w:line="320" w:lineRule="exact"/>
              <w:rPr>
                <w:rFonts w:hint="eastAsia" w:ascii="仿宋_GB2312" w:hAnsi="宋体" w:eastAsia="仿宋_GB2312"/>
                <w:color w:val="000000"/>
                <w:sz w:val="24"/>
              </w:rPr>
            </w:pPr>
            <w:r>
              <w:rPr>
                <w:rFonts w:hint="eastAsia" w:ascii="仿宋_GB2312" w:hAnsi="宋体" w:eastAsia="仿宋_GB2312"/>
                <w:color w:val="000000"/>
                <w:sz w:val="24"/>
              </w:rPr>
              <w:t>必须是在中华人民共和国工商管理部门注册，具有法人资格或其他组织（分公司投标需出具总公司授权书），有良好的银行资信和商业信誉，没有处于被责令停业，财产被接管、冻结、破产状态。</w:t>
            </w:r>
          </w:p>
          <w:p>
            <w:pPr>
              <w:spacing w:line="320" w:lineRule="exact"/>
              <w:rPr>
                <w:rFonts w:hint="eastAsia" w:ascii="仿宋_GB2312" w:hAnsi="宋体" w:eastAsia="仿宋_GB2312"/>
                <w:color w:val="000000"/>
                <w:sz w:val="24"/>
              </w:rPr>
            </w:pPr>
            <w:r>
              <w:rPr>
                <w:rFonts w:hint="eastAsia" w:ascii="仿宋_GB2312" w:hAnsi="宋体" w:eastAsia="仿宋_GB2312"/>
                <w:color w:val="000000"/>
                <w:sz w:val="24"/>
              </w:rPr>
              <w:t>（二）信誉要求：</w:t>
            </w:r>
          </w:p>
          <w:p>
            <w:pPr>
              <w:spacing w:line="320" w:lineRule="exact"/>
              <w:rPr>
                <w:rFonts w:hint="eastAsia" w:ascii="仿宋_GB2312" w:hAnsi="宋体" w:eastAsia="仿宋_GB2312"/>
                <w:color w:val="000000"/>
                <w:sz w:val="24"/>
              </w:rPr>
            </w:pPr>
            <w:r>
              <w:rPr>
                <w:rFonts w:hint="eastAsia" w:ascii="仿宋_GB2312" w:hAnsi="宋体" w:eastAsia="仿宋_GB2312"/>
                <w:color w:val="000000"/>
                <w:sz w:val="24"/>
              </w:rPr>
              <w:t>（1）投标人近3年以来企业资信在“国家企业信用信息公示系统”网站（http://www.gsxt.gov.cn）未被列入经营异常名录和严重违法失信企业名单；在“信用中国”网站（http://www.creditchina.gov.cn）未被列入失信被执行人（查询期限为开标截止时间前20日内）；</w:t>
            </w:r>
          </w:p>
          <w:p>
            <w:pPr>
              <w:spacing w:line="320" w:lineRule="exact"/>
              <w:rPr>
                <w:rFonts w:hint="eastAsia" w:ascii="仿宋_GB2312" w:hAnsi="宋体" w:eastAsia="仿宋_GB2312"/>
                <w:color w:val="000000"/>
                <w:sz w:val="24"/>
              </w:rPr>
            </w:pPr>
            <w:r>
              <w:rPr>
                <w:rFonts w:hint="eastAsia" w:ascii="仿宋_GB2312" w:hAnsi="宋体" w:eastAsia="仿宋_GB2312"/>
                <w:color w:val="000000"/>
                <w:sz w:val="24"/>
              </w:rPr>
              <w:t>（2）其法定代表人或负责人无违法犯罪行为；</w:t>
            </w:r>
          </w:p>
          <w:p>
            <w:pPr>
              <w:spacing w:line="320" w:lineRule="exact"/>
              <w:rPr>
                <w:rFonts w:hint="eastAsia" w:ascii="仿宋_GB2312" w:hAnsi="宋体" w:eastAsia="仿宋_GB2312"/>
                <w:color w:val="000000"/>
                <w:sz w:val="24"/>
              </w:rPr>
            </w:pPr>
            <w:r>
              <w:rPr>
                <w:rFonts w:hint="eastAsia" w:ascii="仿宋_GB2312" w:hAnsi="宋体" w:eastAsia="仿宋_GB2312"/>
                <w:color w:val="000000"/>
                <w:sz w:val="24"/>
              </w:rPr>
              <w:t>（3）法定代表人或负责人近3年无征信不良记录，无违法记录。</w:t>
            </w:r>
          </w:p>
          <w:p>
            <w:pPr>
              <w:spacing w:line="320" w:lineRule="exact"/>
              <w:rPr>
                <w:rFonts w:hint="eastAsia" w:ascii="仿宋_GB2312" w:hAnsi="宋体" w:eastAsia="仿宋_GB2312"/>
                <w:color w:val="000000"/>
                <w:sz w:val="24"/>
              </w:rPr>
            </w:pPr>
            <w:r>
              <w:rPr>
                <w:rFonts w:hint="eastAsia" w:ascii="仿宋_GB2312" w:hAnsi="宋体" w:eastAsia="仿宋_GB2312"/>
                <w:color w:val="000000"/>
                <w:sz w:val="24"/>
              </w:rPr>
              <w:t>（三）财务要求：</w:t>
            </w:r>
          </w:p>
          <w:p>
            <w:pPr>
              <w:spacing w:line="320" w:lineRule="exact"/>
              <w:rPr>
                <w:rFonts w:hint="eastAsia" w:ascii="仿宋_GB2312" w:hAnsi="宋体" w:eastAsia="仿宋_GB2312"/>
                <w:color w:val="000000"/>
                <w:sz w:val="24"/>
              </w:rPr>
            </w:pPr>
            <w:r>
              <w:rPr>
                <w:rFonts w:hint="eastAsia" w:ascii="仿宋_GB2312" w:hAnsi="宋体" w:eastAsia="仿宋_GB2312"/>
                <w:color w:val="000000"/>
                <w:sz w:val="24"/>
              </w:rPr>
              <w:t>（1）未处于被责令停业，财产被接管，冻结或破产状态的企业。</w:t>
            </w:r>
          </w:p>
          <w:p>
            <w:pPr>
              <w:spacing w:line="320" w:lineRule="exact"/>
              <w:rPr>
                <w:rFonts w:hint="eastAsia" w:ascii="仿宋_GB2312" w:hAnsi="宋体" w:eastAsia="仿宋_GB2312"/>
                <w:color w:val="000000"/>
                <w:sz w:val="24"/>
              </w:rPr>
            </w:pPr>
            <w:r>
              <w:rPr>
                <w:rFonts w:hint="eastAsia" w:ascii="仿宋_GB2312" w:hAnsi="宋体" w:eastAsia="仿宋_GB2312"/>
                <w:color w:val="000000"/>
                <w:sz w:val="24"/>
              </w:rPr>
              <w:t>（2）近1年未被责令停产停业、暂扣或者吊销许可证、暂扣或者吊销执照。</w:t>
            </w:r>
          </w:p>
          <w:p>
            <w:pPr>
              <w:spacing w:line="320" w:lineRule="exact"/>
              <w:rPr>
                <w:rFonts w:hint="eastAsia" w:ascii="仿宋_GB2312" w:hAnsi="宋体" w:eastAsia="仿宋_GB2312"/>
                <w:color w:val="000000"/>
                <w:sz w:val="24"/>
              </w:rPr>
            </w:pPr>
            <w:r>
              <w:rPr>
                <w:rFonts w:hint="eastAsia" w:ascii="仿宋_GB2312" w:hAnsi="宋体" w:eastAsia="仿宋_GB2312"/>
                <w:color w:val="000000"/>
                <w:sz w:val="24"/>
              </w:rPr>
              <w:t>（四）业绩要求：</w:t>
            </w:r>
          </w:p>
          <w:p>
            <w:pPr>
              <w:spacing w:line="320" w:lineRule="exact"/>
            </w:pPr>
            <w:r>
              <w:rPr>
                <w:rFonts w:hint="eastAsia" w:ascii="仿宋_GB2312" w:hAnsi="宋体" w:eastAsia="仿宋_GB2312"/>
                <w:color w:val="000000"/>
                <w:sz w:val="24"/>
              </w:rPr>
              <w:t>投标人提供近3年具有1个及以上外包业绩，需要提供合同和发票清晰扫描件，原件备查。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olor w:val="000000"/>
                <w:sz w:val="24"/>
                <w:lang w:eastAsia="zh-CN"/>
              </w:rPr>
            </w:pPr>
            <w:r>
              <w:rPr>
                <w:rFonts w:hint="eastAsia" w:ascii="仿宋_GB2312" w:hAnsi="宋体" w:eastAsia="仿宋_GB2312"/>
                <w:color w:val="000000"/>
                <w:sz w:val="24"/>
                <w:lang w:val="en-US" w:eastAsia="zh-CN"/>
              </w:rPr>
              <w:t>7</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承包方式</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仿宋_GB2312" w:hAnsi="宋体" w:eastAsia="仿宋_GB2312"/>
                <w:color w:val="000000"/>
                <w:sz w:val="24"/>
                <w:lang w:val="en-US" w:eastAsia="zh-CN"/>
              </w:rPr>
            </w:pPr>
            <w:r>
              <w:rPr>
                <w:rFonts w:hint="eastAsia" w:ascii="仿宋_GB2312" w:hAnsi="宋体" w:eastAsia="仿宋_GB2312" w:cs="宋体"/>
                <w:kern w:val="0"/>
                <w:sz w:val="24"/>
                <w:lang w:val="en-US" w:eastAsia="zh-CN"/>
              </w:rPr>
              <w:t>固定总价包干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olor w:val="000000"/>
                <w:sz w:val="24"/>
                <w:lang w:eastAsia="zh-CN"/>
              </w:rPr>
            </w:pPr>
            <w:r>
              <w:rPr>
                <w:rFonts w:hint="eastAsia" w:ascii="仿宋_GB2312" w:hAnsi="宋体" w:eastAsia="仿宋_GB2312"/>
                <w:color w:val="000000"/>
                <w:sz w:val="24"/>
                <w:lang w:val="en-US" w:eastAsia="zh-CN"/>
              </w:rPr>
              <w:t>8</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报价方式</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整体</w:t>
            </w:r>
            <w:r>
              <w:rPr>
                <w:rFonts w:hint="eastAsia" w:ascii="仿宋_GB2312" w:hAnsi="宋体" w:eastAsia="仿宋_GB2312"/>
                <w:color w:val="000000"/>
                <w:sz w:val="24"/>
                <w:lang w:val="en-US" w:eastAsia="zh-CN"/>
              </w:rPr>
              <w:t>项目</w:t>
            </w:r>
            <w:r>
              <w:rPr>
                <w:rFonts w:hint="eastAsia" w:ascii="仿宋_GB2312" w:hAnsi="宋体" w:eastAsia="仿宋_GB2312"/>
                <w:color w:val="000000"/>
                <w:sz w:val="24"/>
              </w:rPr>
              <w:t>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9</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磋商响应文件</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正本1份 ，副本2份。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10</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磋商有效期</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从磋商响应文件提交截止之日起3日历天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olor w:val="auto"/>
                <w:sz w:val="24"/>
                <w:lang w:eastAsia="zh-CN"/>
              </w:rPr>
            </w:pPr>
            <w:r>
              <w:rPr>
                <w:rFonts w:hint="eastAsia" w:ascii="仿宋_GB2312" w:hAnsi="宋体" w:eastAsia="仿宋_GB2312"/>
                <w:color w:val="auto"/>
                <w:sz w:val="24"/>
              </w:rPr>
              <w:t>1</w:t>
            </w:r>
            <w:r>
              <w:rPr>
                <w:rFonts w:hint="eastAsia" w:ascii="仿宋_GB2312" w:hAnsi="宋体" w:eastAsia="仿宋_GB2312"/>
                <w:color w:val="auto"/>
                <w:sz w:val="24"/>
                <w:lang w:val="en-US" w:eastAsia="zh-CN"/>
              </w:rPr>
              <w:t>1</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auto"/>
                <w:sz w:val="24"/>
              </w:rPr>
            </w:pPr>
            <w:r>
              <w:rPr>
                <w:rFonts w:hint="eastAsia" w:ascii="仿宋_GB2312" w:hAnsi="宋体" w:eastAsia="仿宋_GB2312"/>
                <w:color w:val="auto"/>
                <w:sz w:val="24"/>
              </w:rPr>
              <w:t>磋商响应文件</w:t>
            </w:r>
          </w:p>
          <w:p>
            <w:pPr>
              <w:spacing w:line="320" w:lineRule="exact"/>
              <w:jc w:val="center"/>
              <w:rPr>
                <w:rFonts w:ascii="仿宋_GB2312" w:hAnsi="宋体" w:eastAsia="仿宋_GB2312"/>
                <w:color w:val="auto"/>
                <w:sz w:val="24"/>
              </w:rPr>
            </w:pPr>
            <w:r>
              <w:rPr>
                <w:rFonts w:hint="eastAsia" w:ascii="仿宋_GB2312" w:hAnsi="宋体" w:eastAsia="仿宋_GB2312"/>
                <w:color w:val="auto"/>
                <w:sz w:val="24"/>
              </w:rPr>
              <w:t>提交</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auto"/>
                <w:sz w:val="24"/>
              </w:rPr>
            </w:pPr>
            <w:r>
              <w:rPr>
                <w:rFonts w:hint="eastAsia" w:ascii="仿宋_GB2312" w:hAnsi="宋体" w:eastAsia="仿宋_GB2312"/>
                <w:color w:val="auto"/>
                <w:sz w:val="24"/>
              </w:rPr>
              <w:t>地点：广西东博国际经贸投资有限公司</w:t>
            </w:r>
          </w:p>
          <w:p>
            <w:pPr>
              <w:spacing w:line="320" w:lineRule="exact"/>
              <w:rPr>
                <w:rFonts w:ascii="仿宋_GB2312" w:hAnsi="宋体" w:eastAsia="仿宋_GB2312"/>
                <w:color w:val="auto"/>
                <w:sz w:val="24"/>
              </w:rPr>
            </w:pPr>
            <w:r>
              <w:rPr>
                <w:rFonts w:hint="eastAsia" w:ascii="仿宋_GB2312" w:hAnsi="宋体" w:eastAsia="仿宋_GB2312"/>
                <w:color w:val="auto"/>
                <w:sz w:val="24"/>
              </w:rPr>
              <w:t xml:space="preserve">      南宁市良庆区平乐大道10号商务街4号楼</w:t>
            </w:r>
          </w:p>
          <w:p>
            <w:pPr>
              <w:spacing w:line="320" w:lineRule="exact"/>
              <w:rPr>
                <w:rFonts w:ascii="仿宋_GB2312" w:hAnsi="宋体" w:eastAsia="仿宋_GB2312"/>
                <w:color w:val="auto"/>
                <w:sz w:val="24"/>
              </w:rPr>
            </w:pPr>
            <w:r>
              <w:rPr>
                <w:rFonts w:hint="eastAsia" w:ascii="仿宋_GB2312" w:hAnsi="宋体" w:eastAsia="仿宋_GB2312"/>
                <w:color w:val="auto"/>
                <w:sz w:val="24"/>
                <w:highlight w:val="yellow"/>
              </w:rPr>
              <w:t>截止时间: 202</w:t>
            </w:r>
            <w:r>
              <w:rPr>
                <w:rFonts w:hint="eastAsia" w:ascii="仿宋_GB2312" w:hAnsi="宋体" w:eastAsia="仿宋_GB2312"/>
                <w:color w:val="auto"/>
                <w:sz w:val="24"/>
                <w:highlight w:val="yellow"/>
                <w:lang w:val="en-US" w:eastAsia="zh-CN"/>
              </w:rPr>
              <w:t>4</w:t>
            </w:r>
            <w:r>
              <w:rPr>
                <w:rFonts w:hint="eastAsia" w:ascii="仿宋_GB2312" w:hAnsi="宋体" w:eastAsia="仿宋_GB2312"/>
                <w:color w:val="auto"/>
                <w:sz w:val="24"/>
                <w:highlight w:val="yellow"/>
              </w:rPr>
              <w:t>年</w:t>
            </w:r>
            <w:r>
              <w:rPr>
                <w:rFonts w:hint="eastAsia" w:ascii="仿宋_GB2312" w:hAnsi="宋体" w:eastAsia="仿宋_GB2312"/>
                <w:color w:val="auto"/>
                <w:sz w:val="24"/>
                <w:highlight w:val="yellow"/>
                <w:lang w:val="en-US" w:eastAsia="zh-CN"/>
              </w:rPr>
              <w:t>3</w:t>
            </w:r>
            <w:r>
              <w:rPr>
                <w:rFonts w:hint="eastAsia" w:ascii="仿宋_GB2312" w:hAnsi="宋体" w:eastAsia="仿宋_GB2312"/>
                <w:color w:val="auto"/>
                <w:sz w:val="24"/>
                <w:highlight w:val="yellow"/>
              </w:rPr>
              <w:t>月</w:t>
            </w:r>
            <w:r>
              <w:rPr>
                <w:rFonts w:hint="eastAsia" w:ascii="仿宋_GB2312" w:hAnsi="宋体" w:eastAsia="仿宋_GB2312"/>
                <w:color w:val="auto"/>
                <w:sz w:val="24"/>
                <w:highlight w:val="yellow"/>
                <w:lang w:val="en-US" w:eastAsia="zh-CN"/>
              </w:rPr>
              <w:t>1</w:t>
            </w:r>
            <w:r>
              <w:rPr>
                <w:rFonts w:ascii="仿宋_GB2312" w:hAnsi="宋体" w:eastAsia="仿宋_GB2312"/>
                <w:color w:val="auto"/>
                <w:sz w:val="24"/>
                <w:highlight w:val="yellow"/>
              </w:rPr>
              <w:t xml:space="preserve"> </w:t>
            </w:r>
            <w:r>
              <w:rPr>
                <w:rFonts w:hint="eastAsia" w:ascii="仿宋_GB2312" w:hAnsi="宋体" w:eastAsia="仿宋_GB2312"/>
                <w:color w:val="auto"/>
                <w:sz w:val="24"/>
                <w:highlight w:val="yellow"/>
              </w:rPr>
              <w:t>日</w:t>
            </w:r>
            <w:r>
              <w:rPr>
                <w:rFonts w:hint="default" w:ascii="仿宋_GB2312" w:hAnsi="宋体" w:eastAsia="仿宋_GB2312"/>
                <w:color w:val="auto"/>
                <w:sz w:val="24"/>
                <w:highlight w:val="yellow"/>
              </w:rPr>
              <w:t>18</w:t>
            </w:r>
            <w:r>
              <w:rPr>
                <w:rFonts w:hint="eastAsia" w:ascii="仿宋_GB2312" w:hAnsi="宋体" w:eastAsia="仿宋_GB2312"/>
                <w:color w:val="auto"/>
                <w:sz w:val="24"/>
                <w:highlight w:val="yellow"/>
                <w:lang w:val="en-US" w:eastAsia="zh-CN"/>
              </w:rPr>
              <w:t>:</w:t>
            </w:r>
            <w:r>
              <w:rPr>
                <w:rFonts w:hint="eastAsia" w:ascii="仿宋_GB2312" w:hAnsi="宋体" w:eastAsia="仿宋_GB2312"/>
                <w:color w:val="auto"/>
                <w:sz w:val="24"/>
                <w:highlight w:val="yellow"/>
              </w:rPr>
              <w:t>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olor w:val="000000"/>
                <w:sz w:val="24"/>
                <w:lang w:eastAsia="zh-CN"/>
              </w:rPr>
            </w:pPr>
            <w:r>
              <w:rPr>
                <w:rFonts w:hint="eastAsia" w:ascii="仿宋_GB2312" w:hAnsi="宋体" w:eastAsia="仿宋_GB2312"/>
                <w:color w:val="000000"/>
                <w:sz w:val="24"/>
              </w:rPr>
              <w:t>1</w:t>
            </w:r>
            <w:r>
              <w:rPr>
                <w:rFonts w:hint="eastAsia" w:ascii="仿宋_GB2312" w:hAnsi="宋体" w:eastAsia="仿宋_GB2312"/>
                <w:color w:val="000000"/>
                <w:sz w:val="24"/>
                <w:lang w:val="en-US" w:eastAsia="zh-CN"/>
              </w:rPr>
              <w:t>2</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评标方法</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综合评分办法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1</w:t>
            </w:r>
            <w:r>
              <w:rPr>
                <w:rFonts w:hint="eastAsia" w:ascii="仿宋_GB2312" w:hAnsi="宋体" w:eastAsia="仿宋_GB2312"/>
                <w:color w:val="000000"/>
                <w:sz w:val="24"/>
                <w:lang w:val="en-US" w:eastAsia="zh-CN"/>
              </w:rPr>
              <w:t>3</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质量保证</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1年</w:t>
            </w:r>
          </w:p>
        </w:tc>
      </w:tr>
    </w:tbl>
    <w:p>
      <w:pPr>
        <w:spacing w:line="400" w:lineRule="exact"/>
        <w:rPr>
          <w:rFonts w:ascii="仿宋_GB2312" w:hAnsi="宋体" w:eastAsia="仿宋_GB2312"/>
          <w:b/>
          <w:color w:val="000000"/>
          <w:sz w:val="24"/>
        </w:rPr>
      </w:pPr>
    </w:p>
    <w:p>
      <w:pPr>
        <w:spacing w:line="400" w:lineRule="exact"/>
        <w:ind w:firstLine="482" w:firstLineChars="200"/>
        <w:rPr>
          <w:rFonts w:ascii="仿宋_GB2312" w:hAnsi="宋体" w:eastAsia="仿宋_GB2312"/>
          <w:b/>
          <w:color w:val="000000"/>
          <w:sz w:val="24"/>
        </w:rPr>
      </w:pPr>
      <w:r>
        <w:rPr>
          <w:rFonts w:hint="eastAsia" w:ascii="仿宋_GB2312" w:hAnsi="宋体" w:eastAsia="仿宋_GB2312"/>
          <w:b/>
          <w:color w:val="000000"/>
          <w:sz w:val="24"/>
        </w:rPr>
        <w:t>一、总则</w:t>
      </w:r>
    </w:p>
    <w:p>
      <w:pPr>
        <w:adjustRightInd w:val="0"/>
        <w:snapToGrid w:val="0"/>
        <w:spacing w:before="78" w:beforeLines="25" w:after="78" w:afterLines="25" w:line="360" w:lineRule="auto"/>
        <w:ind w:right="17" w:firstLine="472" w:firstLineChars="196"/>
        <w:rPr>
          <w:rFonts w:ascii="仿宋_GB2312" w:hAnsi="宋体" w:eastAsia="仿宋_GB2312"/>
          <w:b/>
          <w:bCs/>
          <w:sz w:val="24"/>
        </w:rPr>
      </w:pPr>
      <w:r>
        <w:rPr>
          <w:rFonts w:hint="eastAsia" w:ascii="仿宋_GB2312" w:hAnsi="宋体" w:eastAsia="仿宋_GB2312"/>
          <w:b/>
          <w:bCs/>
          <w:sz w:val="24"/>
        </w:rPr>
        <w:t>1.项目说明</w:t>
      </w:r>
    </w:p>
    <w:p>
      <w:pPr>
        <w:snapToGrid w:val="0"/>
        <w:spacing w:line="360" w:lineRule="auto"/>
        <w:ind w:firstLine="480" w:firstLineChars="200"/>
        <w:jc w:val="left"/>
        <w:rPr>
          <w:rFonts w:ascii="仿宋_GB2312" w:hAnsi="仿宋" w:eastAsia="仿宋_GB2312" w:cstheme="minorEastAsia"/>
          <w:bCs/>
          <w:sz w:val="24"/>
        </w:rPr>
      </w:pPr>
      <w:r>
        <w:rPr>
          <w:rFonts w:hint="eastAsia" w:ascii="仿宋_GB2312" w:hAnsi="宋体" w:eastAsia="仿宋_GB2312"/>
          <w:sz w:val="24"/>
        </w:rPr>
        <w:t>1</w:t>
      </w:r>
      <w:r>
        <w:rPr>
          <w:rFonts w:hint="eastAsia" w:ascii="仿宋_GB2312" w:hAnsi="宋体" w:eastAsia="仿宋_GB2312" w:cs="宋体"/>
          <w:kern w:val="0"/>
          <w:sz w:val="24"/>
        </w:rPr>
        <w:t>.l 项目名称：</w:t>
      </w:r>
      <w:bookmarkStart w:id="3" w:name="_Hlk142251433"/>
      <w:r>
        <w:rPr>
          <w:rFonts w:hint="eastAsia" w:ascii="仿宋_GB2312" w:hAnsi="宋体" w:eastAsia="仿宋_GB2312"/>
          <w:color w:val="000000"/>
          <w:sz w:val="24"/>
        </w:rPr>
        <w:t>中国—东盟经贸中心跨境电商运营服务项目</w:t>
      </w:r>
    </w:p>
    <w:bookmarkEnd w:id="3"/>
    <w:p>
      <w:pPr>
        <w:snapToGrid w:val="0"/>
        <w:spacing w:line="360" w:lineRule="auto"/>
        <w:ind w:firstLine="480" w:firstLineChars="200"/>
        <w:jc w:val="left"/>
        <w:rPr>
          <w:rFonts w:ascii="仿宋_GB2312" w:hAnsi="宋体" w:eastAsia="仿宋_GB2312"/>
          <w:color w:val="000000"/>
          <w:sz w:val="24"/>
        </w:rPr>
      </w:pPr>
      <w:r>
        <w:rPr>
          <w:rFonts w:hint="eastAsia" w:ascii="仿宋_GB2312" w:hAnsi="宋体" w:eastAsia="仿宋_GB2312" w:cs="宋体"/>
          <w:kern w:val="0"/>
          <w:sz w:val="24"/>
        </w:rPr>
        <w:t>1.2项目地点：</w:t>
      </w:r>
      <w:r>
        <w:rPr>
          <w:rFonts w:hint="eastAsia" w:ascii="仿宋_GB2312" w:hAnsi="宋体" w:eastAsia="仿宋_GB2312"/>
          <w:color w:val="000000"/>
          <w:sz w:val="24"/>
        </w:rPr>
        <w:t>采购人指定地点</w:t>
      </w:r>
    </w:p>
    <w:p>
      <w:pPr>
        <w:snapToGrid w:val="0"/>
        <w:spacing w:line="360" w:lineRule="auto"/>
        <w:ind w:firstLine="480" w:firstLineChars="200"/>
        <w:jc w:val="left"/>
        <w:rPr>
          <w:rFonts w:ascii="仿宋_GB2312" w:hAnsi="宋体" w:eastAsia="仿宋_GB2312"/>
          <w:sz w:val="24"/>
        </w:rPr>
      </w:pPr>
      <w:r>
        <w:rPr>
          <w:rFonts w:hint="eastAsia" w:ascii="仿宋_GB2312" w:hAnsi="宋体" w:eastAsia="仿宋_GB2312" w:cs="宋体"/>
          <w:kern w:val="0"/>
          <w:sz w:val="24"/>
        </w:rPr>
        <w:t>1.3承包方式：</w:t>
      </w:r>
      <w:r>
        <w:rPr>
          <w:rFonts w:hint="eastAsia" w:ascii="仿宋_GB2312" w:hAnsi="宋体" w:eastAsia="仿宋_GB2312" w:cs="宋体"/>
          <w:kern w:val="0"/>
          <w:sz w:val="24"/>
          <w:lang w:val="en-US" w:eastAsia="zh-CN"/>
        </w:rPr>
        <w:t>固定总价包干</w:t>
      </w:r>
    </w:p>
    <w:p>
      <w:pPr>
        <w:adjustRightInd w:val="0"/>
        <w:snapToGrid w:val="0"/>
        <w:spacing w:before="78" w:beforeLines="25" w:after="78" w:afterLines="25" w:line="360" w:lineRule="auto"/>
        <w:ind w:right="17" w:firstLine="480" w:firstLineChars="200"/>
        <w:rPr>
          <w:rFonts w:ascii="仿宋_GB2312" w:hAnsi="宋体" w:eastAsia="仿宋_GB2312" w:cs="宋体"/>
          <w:kern w:val="0"/>
          <w:sz w:val="24"/>
        </w:rPr>
      </w:pPr>
      <w:r>
        <w:rPr>
          <w:rFonts w:hint="eastAsia" w:ascii="仿宋_GB2312" w:hAnsi="宋体" w:eastAsia="仿宋_GB2312" w:cs="宋体"/>
          <w:kern w:val="0"/>
          <w:sz w:val="24"/>
        </w:rPr>
        <w:t>1.4质量标准：合格</w:t>
      </w:r>
    </w:p>
    <w:p>
      <w:pPr>
        <w:adjustRightInd w:val="0"/>
        <w:snapToGrid w:val="0"/>
        <w:spacing w:before="78" w:beforeLines="25" w:after="78" w:afterLines="25" w:line="360" w:lineRule="auto"/>
        <w:ind w:right="17" w:firstLine="480" w:firstLineChars="200"/>
        <w:rPr>
          <w:rFonts w:ascii="仿宋_GB2312" w:hAnsi="宋体" w:eastAsia="仿宋_GB2312" w:cs="宋体"/>
          <w:color w:val="000000"/>
          <w:kern w:val="0"/>
          <w:sz w:val="24"/>
        </w:rPr>
      </w:pPr>
      <w:r>
        <w:rPr>
          <w:rFonts w:hint="eastAsia" w:ascii="仿宋_GB2312" w:hAnsi="宋体" w:eastAsia="仿宋_GB2312" w:cs="宋体"/>
          <w:color w:val="000000"/>
          <w:kern w:val="0"/>
          <w:sz w:val="24"/>
        </w:rPr>
        <w:t>1.5质保时间：1年</w:t>
      </w:r>
    </w:p>
    <w:p>
      <w:pPr>
        <w:snapToGrid w:val="0"/>
        <w:spacing w:before="78" w:beforeLines="25" w:after="78" w:afterLines="25" w:line="360" w:lineRule="auto"/>
        <w:ind w:firstLine="480" w:firstLineChars="200"/>
        <w:rPr>
          <w:rFonts w:hint="eastAsia" w:ascii="仿宋_GB2312" w:hAnsi="宋体" w:eastAsia="仿宋_GB2312" w:cs="宋体"/>
          <w:color w:val="000000"/>
          <w:kern w:val="0"/>
          <w:sz w:val="24"/>
          <w:highlight w:val="yellow"/>
          <w:lang w:val="en-US" w:eastAsia="zh-CN"/>
        </w:rPr>
      </w:pPr>
      <w:r>
        <w:rPr>
          <w:rFonts w:hint="eastAsia" w:ascii="仿宋_GB2312" w:hAnsi="宋体" w:eastAsia="仿宋_GB2312" w:cs="宋体"/>
          <w:color w:val="000000"/>
          <w:kern w:val="0"/>
          <w:sz w:val="24"/>
        </w:rPr>
        <w:t>1.6</w:t>
      </w:r>
      <w:r>
        <w:rPr>
          <w:rFonts w:hint="eastAsia" w:ascii="仿宋_GB2312" w:hAnsi="宋体" w:eastAsia="仿宋_GB2312" w:cs="宋体"/>
          <w:color w:val="000000"/>
          <w:kern w:val="0"/>
          <w:sz w:val="24"/>
          <w:highlight w:val="yellow"/>
          <w:lang w:val="en-US" w:eastAsia="zh-CN"/>
        </w:rPr>
        <w:t>项目</w:t>
      </w:r>
      <w:r>
        <w:rPr>
          <w:rFonts w:hint="eastAsia" w:ascii="仿宋_GB2312" w:hAnsi="宋体" w:eastAsia="仿宋_GB2312" w:cs="宋体"/>
          <w:color w:val="000000"/>
          <w:kern w:val="0"/>
          <w:sz w:val="24"/>
          <w:highlight w:val="yellow"/>
        </w:rPr>
        <w:t>完成期限：</w:t>
      </w:r>
      <w:r>
        <w:rPr>
          <w:rFonts w:hint="eastAsia" w:ascii="仿宋_GB2312" w:hAnsi="宋体" w:eastAsia="仿宋_GB2312"/>
          <w:color w:val="000000"/>
          <w:sz w:val="24"/>
          <w:highlight w:val="yellow"/>
        </w:rPr>
        <w:t>202</w:t>
      </w:r>
      <w:r>
        <w:rPr>
          <w:rFonts w:hint="eastAsia" w:ascii="仿宋_GB2312" w:hAnsi="宋体" w:eastAsia="仿宋_GB2312"/>
          <w:color w:val="000000"/>
          <w:sz w:val="24"/>
          <w:highlight w:val="yellow"/>
          <w:lang w:val="en-US" w:eastAsia="zh-CN"/>
        </w:rPr>
        <w:t>4</w:t>
      </w:r>
      <w:r>
        <w:rPr>
          <w:rFonts w:hint="eastAsia" w:ascii="仿宋_GB2312" w:hAnsi="宋体" w:eastAsia="仿宋_GB2312"/>
          <w:color w:val="000000"/>
          <w:sz w:val="24"/>
          <w:highlight w:val="yellow"/>
        </w:rPr>
        <w:t>年</w:t>
      </w:r>
      <w:r>
        <w:rPr>
          <w:rFonts w:hint="default" w:ascii="仿宋_GB2312" w:hAnsi="宋体" w:eastAsia="仿宋_GB2312"/>
          <w:color w:val="000000"/>
          <w:sz w:val="24"/>
          <w:highlight w:val="yellow"/>
        </w:rPr>
        <w:t>12</w:t>
      </w:r>
      <w:r>
        <w:rPr>
          <w:rFonts w:hint="eastAsia" w:ascii="仿宋_GB2312" w:hAnsi="宋体" w:eastAsia="仿宋_GB2312"/>
          <w:color w:val="000000"/>
          <w:sz w:val="24"/>
          <w:highlight w:val="yellow"/>
        </w:rPr>
        <w:t>月</w:t>
      </w:r>
      <w:r>
        <w:rPr>
          <w:rFonts w:hint="default" w:ascii="仿宋_GB2312" w:hAnsi="宋体" w:eastAsia="仿宋_GB2312"/>
          <w:color w:val="000000"/>
          <w:sz w:val="24"/>
          <w:highlight w:val="yellow"/>
        </w:rPr>
        <w:t>31</w:t>
      </w:r>
      <w:r>
        <w:rPr>
          <w:rFonts w:hint="eastAsia" w:ascii="仿宋_GB2312" w:hAnsi="宋体" w:eastAsia="仿宋_GB2312"/>
          <w:color w:val="000000"/>
          <w:sz w:val="24"/>
          <w:highlight w:val="yellow"/>
        </w:rPr>
        <w:t>日</w:t>
      </w:r>
      <w:r>
        <w:rPr>
          <w:rFonts w:hint="eastAsia" w:ascii="仿宋_GB2312" w:hAnsi="宋体" w:eastAsia="仿宋_GB2312"/>
          <w:color w:val="000000"/>
          <w:sz w:val="24"/>
          <w:highlight w:val="yellow"/>
          <w:lang w:val="en-US" w:eastAsia="zh-CN"/>
        </w:rPr>
        <w:t>前</w:t>
      </w:r>
    </w:p>
    <w:p>
      <w:pPr>
        <w:snapToGrid w:val="0"/>
        <w:spacing w:before="78" w:beforeLines="25" w:after="78" w:afterLines="25" w:line="360" w:lineRule="auto"/>
        <w:ind w:firstLine="482" w:firstLineChars="200"/>
        <w:rPr>
          <w:rFonts w:ascii="仿宋_GB2312" w:hAnsi="宋体" w:eastAsia="仿宋_GB2312"/>
          <w:b/>
          <w:color w:val="000000"/>
          <w:sz w:val="24"/>
        </w:rPr>
      </w:pPr>
      <w:r>
        <w:rPr>
          <w:rFonts w:hint="eastAsia" w:ascii="仿宋_GB2312" w:hAnsi="宋体" w:eastAsia="仿宋_GB2312"/>
          <w:b/>
          <w:color w:val="000000"/>
          <w:sz w:val="24"/>
        </w:rPr>
        <w:t>二、竞争性磋商响应文件的编制</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2. 竞争性磋商响应文件编制基本要求</w:t>
      </w:r>
    </w:p>
    <w:p>
      <w:pPr>
        <w:spacing w:line="400" w:lineRule="exact"/>
        <w:ind w:left="0" w:leftChars="0" w:firstLine="0" w:firstLineChars="0"/>
        <w:rPr>
          <w:rFonts w:ascii="仿宋_GB2312" w:hAnsi="宋体" w:eastAsia="仿宋_GB2312"/>
          <w:color w:val="000000"/>
          <w:sz w:val="24"/>
        </w:rPr>
      </w:pPr>
      <w:r>
        <w:rPr>
          <w:rFonts w:hint="default" w:ascii="仿宋_GB2312" w:hAnsi="宋体" w:eastAsia="仿宋_GB2312"/>
          <w:color w:val="000000"/>
          <w:sz w:val="24"/>
        </w:rPr>
        <w:t xml:space="preserve">    </w:t>
      </w:r>
      <w:r>
        <w:rPr>
          <w:rFonts w:hint="eastAsia" w:ascii="仿宋_GB2312" w:hAnsi="宋体" w:eastAsia="仿宋_GB2312"/>
          <w:color w:val="000000"/>
          <w:sz w:val="24"/>
        </w:rPr>
        <w:t>2.1磋商承包商对竞争性磋商响应文件的编制应按要求装订和封装。</w:t>
      </w:r>
    </w:p>
    <w:p>
      <w:pPr>
        <w:spacing w:line="400" w:lineRule="exact"/>
        <w:ind w:left="0" w:leftChars="0" w:firstLine="0" w:firstLineChars="0"/>
        <w:rPr>
          <w:rFonts w:ascii="仿宋_GB2312" w:hAnsi="宋体" w:eastAsia="仿宋_GB2312"/>
          <w:color w:val="000000"/>
          <w:sz w:val="24"/>
        </w:rPr>
      </w:pPr>
      <w:r>
        <w:rPr>
          <w:rFonts w:hint="default" w:ascii="仿宋_GB2312" w:hAnsi="宋体" w:eastAsia="仿宋_GB2312"/>
          <w:color w:val="000000"/>
          <w:sz w:val="24"/>
        </w:rPr>
        <w:t xml:space="preserve">    </w:t>
      </w:r>
      <w:r>
        <w:rPr>
          <w:rFonts w:hint="eastAsia" w:ascii="仿宋_GB2312" w:hAnsi="宋体" w:eastAsia="仿宋_GB2312"/>
          <w:color w:val="000000"/>
          <w:sz w:val="24"/>
        </w:rPr>
        <w:t>2.2磋商承包商提交的竞争性磋商响应文件以及磋商承包商与采购人就有关磋商的所有来往函电均应使用中文。磋商承包商提交的支持文件和印刷的文献可以使用别的语言，但其相应内容必须附有中文翻译文本，在解释竞争性磋商响应文件时以翻译文本为主。</w:t>
      </w:r>
    </w:p>
    <w:p>
      <w:pPr>
        <w:spacing w:line="400" w:lineRule="exact"/>
        <w:ind w:left="0" w:leftChars="0" w:firstLine="0" w:firstLineChars="0"/>
        <w:rPr>
          <w:rFonts w:ascii="仿宋_GB2312" w:hAnsi="宋体" w:eastAsia="仿宋_GB2312"/>
          <w:color w:val="000000"/>
          <w:sz w:val="24"/>
        </w:rPr>
      </w:pPr>
      <w:r>
        <w:rPr>
          <w:rFonts w:hint="default" w:ascii="仿宋_GB2312" w:hAnsi="宋体" w:eastAsia="仿宋_GB2312"/>
          <w:color w:val="000000"/>
          <w:sz w:val="24"/>
        </w:rPr>
        <w:t xml:space="preserve">    </w:t>
      </w:r>
      <w:r>
        <w:rPr>
          <w:rFonts w:hint="eastAsia" w:ascii="仿宋_GB2312" w:hAnsi="宋体" w:eastAsia="仿宋_GB2312"/>
          <w:color w:val="000000"/>
          <w:sz w:val="24"/>
        </w:rPr>
        <w:t>2.3磋商承包商应认真阅读、并充分理解本文件的全部内容（包括所有的补充、修改内容），承诺并履行本文件中各项条款规定及要求。</w:t>
      </w:r>
    </w:p>
    <w:p>
      <w:pPr>
        <w:spacing w:line="400" w:lineRule="exact"/>
        <w:ind w:left="0" w:leftChars="0" w:firstLine="0" w:firstLineChars="0"/>
        <w:rPr>
          <w:rFonts w:ascii="仿宋_GB2312" w:hAnsi="宋体" w:eastAsia="仿宋_GB2312"/>
          <w:color w:val="000000"/>
          <w:sz w:val="24"/>
        </w:rPr>
      </w:pPr>
      <w:r>
        <w:rPr>
          <w:rFonts w:hint="default" w:ascii="仿宋_GB2312" w:hAnsi="宋体" w:eastAsia="仿宋_GB2312"/>
          <w:color w:val="000000"/>
          <w:sz w:val="24"/>
        </w:rPr>
        <w:t xml:space="preserve">    </w:t>
      </w:r>
      <w:r>
        <w:rPr>
          <w:rFonts w:hint="eastAsia" w:ascii="仿宋_GB2312" w:hAnsi="宋体" w:eastAsia="仿宋_GB2312"/>
          <w:color w:val="000000"/>
          <w:sz w:val="24"/>
        </w:rPr>
        <w:t>2.4竞争性磋商响应文件必须按本文件的全部内容，包括所有的补充通知及附件进行编制。</w:t>
      </w:r>
    </w:p>
    <w:p>
      <w:pPr>
        <w:spacing w:line="400" w:lineRule="exact"/>
        <w:ind w:left="0" w:leftChars="0" w:firstLine="0" w:firstLineChars="0"/>
        <w:rPr>
          <w:rFonts w:ascii="仿宋_GB2312" w:hAnsi="宋体" w:eastAsia="仿宋_GB2312"/>
          <w:color w:val="000000"/>
          <w:sz w:val="24"/>
        </w:rPr>
      </w:pPr>
      <w:r>
        <w:rPr>
          <w:rFonts w:hint="default" w:ascii="仿宋_GB2312" w:hAnsi="宋体" w:eastAsia="仿宋_GB2312"/>
          <w:color w:val="000000"/>
          <w:sz w:val="24"/>
        </w:rPr>
        <w:t xml:space="preserve">    </w:t>
      </w:r>
      <w:r>
        <w:rPr>
          <w:rFonts w:hint="eastAsia" w:ascii="仿宋_GB2312" w:hAnsi="宋体" w:eastAsia="仿宋_GB2312"/>
          <w:color w:val="000000"/>
          <w:sz w:val="24"/>
        </w:rPr>
        <w:t>2.5如因磋商承包商只填写和提供了本文件要求的部分内容和附件，而给评审造成困难，其可能导致的结果和责任由磋商承包商自行承担。</w:t>
      </w:r>
    </w:p>
    <w:p>
      <w:pPr>
        <w:spacing w:line="400" w:lineRule="exact"/>
        <w:ind w:left="0" w:leftChars="0" w:firstLine="0" w:firstLineChars="0"/>
        <w:rPr>
          <w:rFonts w:ascii="仿宋_GB2312" w:hAnsi="宋体" w:eastAsia="仿宋_GB2312"/>
          <w:color w:val="000000"/>
          <w:sz w:val="24"/>
        </w:rPr>
      </w:pPr>
      <w:r>
        <w:rPr>
          <w:rFonts w:hint="default" w:ascii="仿宋_GB2312" w:hAnsi="宋体" w:eastAsia="仿宋_GB2312"/>
          <w:color w:val="000000"/>
          <w:sz w:val="24"/>
        </w:rPr>
        <w:t xml:space="preserve">    </w:t>
      </w:r>
      <w:r>
        <w:rPr>
          <w:rFonts w:hint="eastAsia" w:ascii="仿宋_GB2312" w:hAnsi="宋体" w:eastAsia="仿宋_GB2312"/>
          <w:color w:val="000000"/>
          <w:sz w:val="24"/>
        </w:rPr>
        <w:t>2.6竞争性磋商响应文件的组成</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竞争性磋商响应文件应分为资信及商务文件和技术文件两个部分组成，请按照以下要求提供，未按照要求提供的、或未提供完整资料的，投标视为无效。</w:t>
      </w:r>
    </w:p>
    <w:p>
      <w:pPr>
        <w:spacing w:line="400" w:lineRule="exact"/>
        <w:ind w:left="0" w:leftChars="0" w:firstLine="0" w:firstLineChars="0"/>
        <w:rPr>
          <w:rFonts w:ascii="仿宋_GB2312" w:hAnsi="宋体" w:eastAsia="仿宋_GB2312"/>
          <w:color w:val="000000"/>
          <w:sz w:val="24"/>
        </w:rPr>
      </w:pPr>
      <w:r>
        <w:rPr>
          <w:rFonts w:hint="default" w:ascii="仿宋_GB2312" w:hAnsi="宋体" w:eastAsia="仿宋_GB2312"/>
          <w:color w:val="000000"/>
          <w:sz w:val="24"/>
        </w:rPr>
        <w:t xml:space="preserve">    </w:t>
      </w:r>
      <w:r>
        <w:rPr>
          <w:rFonts w:hint="eastAsia" w:ascii="仿宋_GB2312" w:hAnsi="宋体" w:eastAsia="仿宋_GB2312"/>
          <w:color w:val="000000"/>
          <w:sz w:val="24"/>
        </w:rPr>
        <w:t>2.6.1资信及商务文件</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★（1）磋商书；（附件一）</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sz w:val="24"/>
        </w:rPr>
        <w:t>★（2）</w:t>
      </w:r>
      <w:r>
        <w:rPr>
          <w:rFonts w:hint="eastAsia" w:ascii="仿宋_GB2312" w:hAnsi="宋体" w:eastAsia="仿宋_GB2312"/>
          <w:color w:val="000000"/>
          <w:sz w:val="24"/>
        </w:rPr>
        <w:t>磋商报价表；（附件二）</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sz w:val="24"/>
        </w:rPr>
        <w:t>★（3）</w:t>
      </w:r>
      <w:r>
        <w:rPr>
          <w:rFonts w:hint="eastAsia" w:ascii="仿宋_GB2312" w:hAnsi="宋体" w:eastAsia="仿宋_GB2312"/>
          <w:color w:val="000000"/>
          <w:sz w:val="24"/>
        </w:rPr>
        <w:t>磋商报价细项表；（附件三）</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★（4）营业执照复印件；</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★（5）法定代表人身份证复印件；</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★（6）法定代表人授权书原件及被授权代理人身份证复印件（代理人磋商提供）；（附件四）；</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★（7）提供信用记录网站“信用中国”网站、“中国政府采购网”网站、“国家企业信用信息公示系统”网站查询结果；</w:t>
      </w:r>
    </w:p>
    <w:p>
      <w:pPr>
        <w:spacing w:line="400" w:lineRule="exact"/>
        <w:ind w:firstLine="480" w:firstLineChars="200"/>
        <w:rPr>
          <w:highlight w:val="yellow"/>
        </w:rPr>
      </w:pPr>
      <w:r>
        <w:rPr>
          <w:rFonts w:hint="eastAsia" w:ascii="仿宋_GB2312" w:hAnsi="宋体" w:eastAsia="仿宋_GB2312"/>
          <w:color w:val="000000"/>
          <w:sz w:val="24"/>
          <w:highlight w:val="yellow"/>
        </w:rPr>
        <w:t>★（8）提供投标时间7日内“中国裁判文书网”上近一年有无行贿犯罪记录查询结果页面；</w:t>
      </w:r>
    </w:p>
    <w:p>
      <w:pPr>
        <w:spacing w:line="400" w:lineRule="exact"/>
        <w:ind w:left="0" w:leftChars="0" w:firstLine="0" w:firstLineChars="0"/>
        <w:jc w:val="left"/>
        <w:rPr>
          <w:rFonts w:ascii="仿宋_GB2312" w:hAnsi="宋体" w:eastAsia="仿宋_GB2312"/>
          <w:color w:val="000000"/>
          <w:sz w:val="24"/>
        </w:rPr>
      </w:pPr>
      <w:r>
        <w:rPr>
          <w:rFonts w:hint="default" w:ascii="仿宋_GB2312" w:hAnsi="宋体" w:eastAsia="仿宋_GB2312"/>
          <w:color w:val="000000"/>
          <w:sz w:val="24"/>
        </w:rPr>
        <w:t xml:space="preserve">    </w:t>
      </w:r>
      <w:r>
        <w:rPr>
          <w:rFonts w:hint="eastAsia" w:ascii="仿宋_GB2312" w:hAnsi="宋体" w:eastAsia="仿宋_GB2312"/>
          <w:color w:val="000000"/>
          <w:sz w:val="24"/>
        </w:rPr>
        <w:t>2.6.2技术文件</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★（1）商务响应表；（附件五）</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★（2）廉洁承诺书；（附件六）</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★（3）</w:t>
      </w:r>
      <w:r>
        <w:rPr>
          <w:rFonts w:hint="eastAsia" w:ascii="仿宋_GB2312" w:hAnsi="宋体" w:eastAsia="仿宋_GB2312"/>
          <w:color w:val="000000"/>
          <w:sz w:val="24"/>
          <w:lang w:val="en-US" w:eastAsia="zh-CN"/>
        </w:rPr>
        <w:t>执行</w:t>
      </w:r>
      <w:r>
        <w:rPr>
          <w:rFonts w:hint="eastAsia" w:ascii="仿宋_GB2312" w:hAnsi="宋体" w:eastAsia="仿宋_GB2312"/>
          <w:color w:val="000000"/>
          <w:sz w:val="24"/>
        </w:rPr>
        <w:t>方案。</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2.7 计量单位</w:t>
      </w:r>
    </w:p>
    <w:p>
      <w:pPr>
        <w:spacing w:line="400" w:lineRule="exact"/>
        <w:ind w:left="0" w:leftChars="0" w:firstLine="0" w:firstLineChars="0"/>
        <w:rPr>
          <w:rFonts w:ascii="仿宋_GB2312" w:hAnsi="宋体" w:eastAsia="仿宋_GB2312"/>
          <w:color w:val="000000"/>
          <w:sz w:val="24"/>
        </w:rPr>
      </w:pPr>
      <w:r>
        <w:rPr>
          <w:rFonts w:hint="default" w:ascii="仿宋_GB2312" w:hAnsi="宋体" w:eastAsia="仿宋_GB2312"/>
          <w:color w:val="000000"/>
          <w:sz w:val="24"/>
        </w:rPr>
        <w:t xml:space="preserve">    </w:t>
      </w:r>
      <w:r>
        <w:rPr>
          <w:rFonts w:hint="eastAsia" w:ascii="仿宋_GB2312" w:hAnsi="宋体" w:eastAsia="仿宋_GB2312"/>
          <w:color w:val="000000"/>
          <w:sz w:val="24"/>
        </w:rPr>
        <w:t>除技术要求中另有规定外，本文件所要求使用的计量单位均应采用国家法定计量单位。</w:t>
      </w:r>
    </w:p>
    <w:p>
      <w:pPr>
        <w:spacing w:line="400" w:lineRule="exact"/>
        <w:ind w:firstLine="482" w:firstLineChars="200"/>
        <w:rPr>
          <w:rFonts w:ascii="仿宋_GB2312" w:hAnsi="宋体" w:eastAsia="仿宋_GB2312"/>
          <w:b/>
          <w:color w:val="000000"/>
          <w:sz w:val="24"/>
        </w:rPr>
      </w:pPr>
      <w:r>
        <w:rPr>
          <w:rFonts w:hint="eastAsia" w:ascii="仿宋_GB2312" w:hAnsi="宋体" w:eastAsia="仿宋_GB2312"/>
          <w:b/>
          <w:color w:val="000000"/>
          <w:sz w:val="24"/>
        </w:rPr>
        <w:t>三、磋商报价要求</w:t>
      </w:r>
    </w:p>
    <w:p>
      <w:pPr>
        <w:spacing w:line="400" w:lineRule="exact"/>
        <w:ind w:left="0" w:leftChars="0" w:firstLine="0" w:firstLineChars="0"/>
        <w:rPr>
          <w:rFonts w:ascii="仿宋_GB2312" w:hAnsi="宋体" w:eastAsia="仿宋_GB2312"/>
          <w:color w:val="000000"/>
          <w:sz w:val="24"/>
        </w:rPr>
      </w:pPr>
      <w:r>
        <w:rPr>
          <w:rFonts w:hint="default" w:ascii="仿宋_GB2312" w:hAnsi="宋体" w:eastAsia="仿宋_GB2312"/>
          <w:color w:val="000000"/>
          <w:sz w:val="24"/>
        </w:rPr>
        <w:t xml:space="preserve">    </w:t>
      </w:r>
      <w:r>
        <w:rPr>
          <w:rFonts w:hint="eastAsia" w:ascii="仿宋_GB2312" w:hAnsi="宋体" w:eastAsia="仿宋_GB2312"/>
          <w:color w:val="000000"/>
          <w:sz w:val="24"/>
        </w:rPr>
        <w:t>3.1 承包商报价须提供</w:t>
      </w:r>
      <w:r>
        <w:rPr>
          <w:rFonts w:hint="eastAsia" w:ascii="仿宋_GB2312" w:hAnsi="宋体" w:eastAsia="仿宋_GB2312"/>
          <w:sz w:val="24"/>
        </w:rPr>
        <w:t>报价明细表,由承包商根据实际报价情况提供</w:t>
      </w:r>
      <w:r>
        <w:rPr>
          <w:rFonts w:hint="eastAsia" w:ascii="仿宋_GB2312" w:hAnsi="宋体" w:eastAsia="仿宋_GB2312"/>
          <w:color w:val="000000"/>
          <w:sz w:val="24"/>
        </w:rPr>
        <w:t xml:space="preserve">（详见附件三）。 </w:t>
      </w:r>
    </w:p>
    <w:p>
      <w:pPr>
        <w:pStyle w:val="25"/>
        <w:ind w:left="0" w:leftChars="0" w:firstLine="0" w:firstLineChars="0"/>
        <w:rPr>
          <w:rFonts w:ascii="仿宋_GB2312" w:hAnsi="宋体" w:eastAsia="仿宋_GB2312"/>
          <w:color w:val="000000"/>
          <w:sz w:val="24"/>
        </w:rPr>
      </w:pPr>
      <w:r>
        <w:rPr>
          <w:rFonts w:hint="default" w:ascii="仿宋_GB2312" w:hAnsi="宋体" w:eastAsia="仿宋_GB2312"/>
          <w:color w:val="000000"/>
          <w:sz w:val="24"/>
        </w:rPr>
        <w:t xml:space="preserve">    </w:t>
      </w:r>
      <w:r>
        <w:rPr>
          <w:rFonts w:hint="eastAsia" w:ascii="仿宋_GB2312" w:hAnsi="宋体" w:eastAsia="仿宋_GB2312"/>
          <w:color w:val="000000"/>
          <w:sz w:val="24"/>
        </w:rPr>
        <w:t>3.2 项目总报价为含税价，包含本项目所有费用。总报价应与明细报价之和一致，不一致的视为投标无效。大小写金额不一致的，以大写金额为准。</w:t>
      </w:r>
    </w:p>
    <w:p>
      <w:pPr>
        <w:spacing w:line="400" w:lineRule="exact"/>
        <w:ind w:firstLine="482" w:firstLineChars="200"/>
        <w:rPr>
          <w:rFonts w:ascii="仿宋_GB2312" w:hAnsi="宋体" w:eastAsia="仿宋_GB2312"/>
          <w:b/>
          <w:color w:val="000000"/>
          <w:sz w:val="24"/>
        </w:rPr>
      </w:pPr>
      <w:r>
        <w:rPr>
          <w:rFonts w:hint="eastAsia" w:ascii="仿宋_GB2312" w:hAnsi="宋体" w:eastAsia="仿宋_GB2312"/>
          <w:b/>
          <w:color w:val="000000"/>
          <w:sz w:val="24"/>
        </w:rPr>
        <w:t>四、竞争性磋商响应文件的份数、封装和递交</w:t>
      </w:r>
    </w:p>
    <w:p>
      <w:pPr>
        <w:spacing w:line="400" w:lineRule="exact"/>
        <w:ind w:left="0" w:leftChars="0" w:firstLine="0" w:firstLineChars="0"/>
        <w:rPr>
          <w:rFonts w:ascii="仿宋_GB2312" w:hAnsi="宋体" w:eastAsia="仿宋_GB2312"/>
          <w:color w:val="000000"/>
          <w:sz w:val="24"/>
        </w:rPr>
      </w:pPr>
      <w:r>
        <w:rPr>
          <w:rFonts w:hint="default" w:ascii="仿宋_GB2312" w:hAnsi="宋体" w:eastAsia="仿宋_GB2312"/>
          <w:color w:val="000000"/>
          <w:sz w:val="24"/>
        </w:rPr>
        <w:t xml:space="preserve">    </w:t>
      </w:r>
      <w:r>
        <w:rPr>
          <w:rFonts w:hint="eastAsia" w:ascii="仿宋_GB2312" w:hAnsi="宋体" w:eastAsia="仿宋_GB2312"/>
          <w:color w:val="000000"/>
          <w:sz w:val="24"/>
        </w:rPr>
        <w:t>4. 磋商响应文件的份数和封装</w:t>
      </w:r>
    </w:p>
    <w:p>
      <w:pPr>
        <w:spacing w:line="400" w:lineRule="exact"/>
        <w:ind w:left="0" w:leftChars="0" w:firstLine="0" w:firstLineChars="0"/>
        <w:rPr>
          <w:rFonts w:ascii="仿宋_GB2312" w:hAnsi="宋体" w:eastAsia="仿宋_GB2312"/>
          <w:color w:val="000000"/>
          <w:sz w:val="24"/>
        </w:rPr>
      </w:pPr>
      <w:r>
        <w:rPr>
          <w:rFonts w:hint="default" w:ascii="仿宋_GB2312" w:hAnsi="宋体" w:eastAsia="仿宋_GB2312"/>
          <w:color w:val="000000"/>
          <w:sz w:val="24"/>
        </w:rPr>
        <w:t xml:space="preserve">    </w:t>
      </w:r>
      <w:r>
        <w:rPr>
          <w:rFonts w:hint="eastAsia" w:ascii="仿宋_GB2312" w:hAnsi="宋体" w:eastAsia="仿宋_GB2312"/>
          <w:color w:val="000000"/>
          <w:sz w:val="24"/>
        </w:rPr>
        <w:t>4.1磋商供应商应将竞争性磋商响应文件递交</w:t>
      </w:r>
      <w:r>
        <w:rPr>
          <w:rFonts w:hint="eastAsia" w:ascii="仿宋_GB2312" w:hAnsi="宋体" w:eastAsia="仿宋_GB2312"/>
          <w:color w:val="000000"/>
          <w:sz w:val="24"/>
          <w:u w:val="single"/>
        </w:rPr>
        <w:t>广西东博国际经贸投资有限公司</w:t>
      </w:r>
    </w:p>
    <w:p>
      <w:pPr>
        <w:spacing w:line="400" w:lineRule="exact"/>
        <w:ind w:left="0" w:leftChars="0" w:firstLine="0" w:firstLineChars="0"/>
        <w:rPr>
          <w:rFonts w:ascii="仿宋_GB2312" w:hAnsi="宋体" w:eastAsia="仿宋_GB2312"/>
          <w:color w:val="000000"/>
          <w:sz w:val="24"/>
        </w:rPr>
      </w:pPr>
      <w:r>
        <w:rPr>
          <w:rFonts w:hint="default" w:ascii="仿宋_GB2312" w:hAnsi="宋体" w:eastAsia="仿宋_GB2312"/>
          <w:color w:val="000000"/>
          <w:sz w:val="24"/>
        </w:rPr>
        <w:t xml:space="preserve">    </w:t>
      </w:r>
      <w:r>
        <w:rPr>
          <w:rFonts w:hint="eastAsia" w:ascii="仿宋_GB2312" w:hAnsi="宋体" w:eastAsia="仿宋_GB2312"/>
          <w:color w:val="000000"/>
          <w:sz w:val="24"/>
        </w:rPr>
        <w:t>4.2竞争性磋商响应文件的信封上应写明：</w:t>
      </w:r>
    </w:p>
    <w:p>
      <w:pPr>
        <w:spacing w:line="400" w:lineRule="exact"/>
        <w:ind w:left="0" w:leftChars="0" w:firstLine="0" w:firstLineChars="0"/>
        <w:rPr>
          <w:rFonts w:ascii="仿宋_GB2312" w:hAnsi="宋体" w:eastAsia="仿宋_GB2312"/>
          <w:color w:val="000000"/>
          <w:sz w:val="24"/>
        </w:rPr>
      </w:pPr>
      <w:r>
        <w:rPr>
          <w:rFonts w:hint="default" w:ascii="仿宋_GB2312" w:hAnsi="宋体" w:eastAsia="仿宋_GB2312"/>
          <w:color w:val="000000"/>
          <w:sz w:val="24"/>
        </w:rPr>
        <w:t xml:space="preserve">    </w:t>
      </w:r>
      <w:r>
        <w:rPr>
          <w:rFonts w:hint="eastAsia" w:ascii="仿宋_GB2312" w:hAnsi="宋体" w:eastAsia="仿宋_GB2312"/>
          <w:color w:val="000000"/>
          <w:sz w:val="24"/>
        </w:rPr>
        <w:t>1）竞争性磋商项目名称；</w:t>
      </w:r>
    </w:p>
    <w:p>
      <w:pPr>
        <w:spacing w:line="400" w:lineRule="exact"/>
        <w:ind w:left="0" w:leftChars="0" w:firstLine="0" w:firstLineChars="0"/>
        <w:rPr>
          <w:rFonts w:ascii="仿宋_GB2312" w:hAnsi="宋体" w:eastAsia="仿宋_GB2312"/>
          <w:color w:val="000000"/>
          <w:sz w:val="24"/>
        </w:rPr>
      </w:pPr>
      <w:r>
        <w:rPr>
          <w:rFonts w:hint="default" w:ascii="仿宋_GB2312" w:hAnsi="宋体" w:eastAsia="仿宋_GB2312"/>
          <w:color w:val="000000"/>
          <w:sz w:val="24"/>
        </w:rPr>
        <w:t xml:space="preserve">    </w:t>
      </w:r>
      <w:r>
        <w:rPr>
          <w:rFonts w:hint="eastAsia" w:ascii="仿宋_GB2312" w:hAnsi="宋体" w:eastAsia="仿宋_GB2312"/>
          <w:color w:val="000000"/>
          <w:sz w:val="24"/>
        </w:rPr>
        <w:t>2）磋商承包商名称。</w:t>
      </w:r>
    </w:p>
    <w:p>
      <w:pPr>
        <w:spacing w:line="400" w:lineRule="exact"/>
        <w:ind w:left="0" w:leftChars="0" w:firstLine="0" w:firstLineChars="0"/>
        <w:rPr>
          <w:rFonts w:ascii="仿宋_GB2312" w:hAnsi="宋体" w:eastAsia="仿宋_GB2312"/>
          <w:color w:val="000000"/>
          <w:sz w:val="24"/>
        </w:rPr>
      </w:pPr>
      <w:r>
        <w:rPr>
          <w:rFonts w:hint="default" w:ascii="仿宋_GB2312" w:hAnsi="宋体" w:eastAsia="仿宋_GB2312"/>
          <w:color w:val="000000"/>
          <w:sz w:val="24"/>
        </w:rPr>
        <w:t xml:space="preserve">    </w:t>
      </w:r>
      <w:r>
        <w:rPr>
          <w:rFonts w:hint="eastAsia" w:ascii="仿宋_GB2312" w:hAnsi="宋体" w:eastAsia="仿宋_GB2312"/>
          <w:color w:val="000000"/>
          <w:sz w:val="24"/>
        </w:rPr>
        <w:t>4.3 竞争性磋商响应文件的递交</w:t>
      </w:r>
    </w:p>
    <w:p>
      <w:pPr>
        <w:spacing w:line="400" w:lineRule="exact"/>
        <w:ind w:left="0" w:leftChars="0" w:firstLine="0" w:firstLineChars="0"/>
        <w:rPr>
          <w:rFonts w:ascii="仿宋_GB2312" w:hAnsi="宋体" w:eastAsia="仿宋_GB2312"/>
          <w:color w:val="000000"/>
          <w:sz w:val="24"/>
          <w:u w:val="single"/>
        </w:rPr>
      </w:pPr>
      <w:r>
        <w:rPr>
          <w:rFonts w:hint="default" w:ascii="仿宋_GB2312" w:hAnsi="宋体" w:eastAsia="仿宋_GB2312"/>
          <w:color w:val="000000"/>
          <w:sz w:val="24"/>
        </w:rPr>
        <w:t xml:space="preserve">    </w:t>
      </w:r>
      <w:r>
        <w:rPr>
          <w:rFonts w:hint="eastAsia" w:ascii="仿宋_GB2312" w:hAnsi="宋体" w:eastAsia="仿宋_GB2312"/>
          <w:color w:val="000000"/>
          <w:sz w:val="24"/>
        </w:rPr>
        <w:t>4.4所有竞争性磋商响应文件应于“第一章 竞争性磋商邀请书”中规定的时间递交</w:t>
      </w:r>
      <w:r>
        <w:rPr>
          <w:rFonts w:hint="eastAsia" w:ascii="仿宋_GB2312" w:hAnsi="宋体" w:eastAsia="仿宋_GB2312"/>
          <w:color w:val="000000"/>
          <w:sz w:val="24"/>
          <w:u w:val="single"/>
        </w:rPr>
        <w:t>广西东博国际经贸投资有限公司</w:t>
      </w:r>
    </w:p>
    <w:p>
      <w:pPr>
        <w:spacing w:line="400" w:lineRule="exact"/>
        <w:ind w:left="0" w:leftChars="0" w:firstLine="0" w:firstLineChars="0"/>
        <w:rPr>
          <w:rFonts w:ascii="仿宋_GB2312" w:hAnsi="宋体" w:eastAsia="仿宋_GB2312"/>
          <w:color w:val="000000"/>
          <w:sz w:val="24"/>
        </w:rPr>
      </w:pPr>
      <w:r>
        <w:rPr>
          <w:rFonts w:hint="default" w:ascii="仿宋_GB2312" w:hAnsi="宋体" w:eastAsia="仿宋_GB2312"/>
          <w:color w:val="000000"/>
          <w:sz w:val="24"/>
        </w:rPr>
        <w:t xml:space="preserve">    </w:t>
      </w:r>
      <w:r>
        <w:rPr>
          <w:rFonts w:hint="eastAsia" w:ascii="仿宋_GB2312" w:hAnsi="宋体" w:eastAsia="仿宋_GB2312"/>
          <w:color w:val="000000"/>
          <w:sz w:val="24"/>
        </w:rPr>
        <w:t>4.5迟交的竞争性磋商响应文件</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采购人将拒绝或原封退回在其规定的递交竞争性磋商响应文件截止时间之后收到的任何竞争性磋商响应文件。</w:t>
      </w:r>
    </w:p>
    <w:p>
      <w:pPr>
        <w:spacing w:line="400" w:lineRule="exact"/>
        <w:ind w:firstLine="482" w:firstLineChars="200"/>
        <w:rPr>
          <w:rFonts w:ascii="仿宋_GB2312" w:hAnsi="宋体" w:eastAsia="仿宋_GB2312"/>
          <w:color w:val="000000"/>
          <w:sz w:val="24"/>
        </w:rPr>
      </w:pPr>
      <w:r>
        <w:rPr>
          <w:rFonts w:hint="eastAsia" w:ascii="仿宋_GB2312" w:hAnsi="宋体" w:eastAsia="仿宋_GB2312"/>
          <w:b/>
          <w:color w:val="000000"/>
          <w:sz w:val="24"/>
        </w:rPr>
        <w:t>五、磋商的步骤</w:t>
      </w:r>
    </w:p>
    <w:p>
      <w:pPr>
        <w:spacing w:line="400" w:lineRule="exact"/>
        <w:ind w:left="0" w:leftChars="0" w:firstLine="0" w:firstLineChars="0"/>
        <w:rPr>
          <w:rFonts w:ascii="仿宋_GB2312" w:hAnsi="宋体" w:eastAsia="仿宋_GB2312"/>
          <w:color w:val="000000"/>
          <w:sz w:val="24"/>
        </w:rPr>
      </w:pPr>
      <w:r>
        <w:rPr>
          <w:rFonts w:hint="default" w:ascii="仿宋_GB2312" w:hAnsi="宋体" w:eastAsia="仿宋_GB2312"/>
          <w:color w:val="000000"/>
          <w:sz w:val="24"/>
        </w:rPr>
        <w:t xml:space="preserve">    </w:t>
      </w:r>
      <w:r>
        <w:rPr>
          <w:rFonts w:hint="eastAsia" w:ascii="仿宋_GB2312" w:hAnsi="宋体" w:eastAsia="仿宋_GB2312"/>
          <w:color w:val="000000"/>
          <w:sz w:val="24"/>
        </w:rPr>
        <w:t>5.1</w:t>
      </w:r>
      <w:r>
        <w:rPr>
          <w:rFonts w:hint="default" w:ascii="仿宋_GB2312" w:hAnsi="宋体" w:eastAsia="仿宋_GB2312"/>
          <w:color w:val="000000"/>
          <w:sz w:val="24"/>
        </w:rPr>
        <w:t xml:space="preserve"> </w:t>
      </w:r>
      <w:r>
        <w:rPr>
          <w:rFonts w:hint="eastAsia" w:ascii="仿宋_GB2312" w:hAnsi="宋体" w:eastAsia="仿宋_GB2312"/>
          <w:color w:val="000000"/>
          <w:sz w:val="24"/>
        </w:rPr>
        <w:t>开标</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采购人按第一章“竞争性磋商邀请书”中约定的磋商时间及地点组织参与磋商的承包商召开开标会议，对本次磋商事项进行简要说明，审查承包商的相关资质。</w:t>
      </w:r>
    </w:p>
    <w:p>
      <w:pPr>
        <w:spacing w:line="400" w:lineRule="exact"/>
        <w:ind w:left="0" w:leftChars="0" w:firstLine="0" w:firstLineChars="0"/>
        <w:jc w:val="left"/>
        <w:rPr>
          <w:rFonts w:ascii="仿宋_GB2312" w:hAnsi="宋体" w:eastAsia="仿宋_GB2312"/>
          <w:color w:val="000000"/>
          <w:sz w:val="24"/>
        </w:rPr>
      </w:pPr>
      <w:r>
        <w:rPr>
          <w:rFonts w:hint="default" w:ascii="仿宋_GB2312" w:hAnsi="宋体" w:eastAsia="仿宋_GB2312"/>
          <w:color w:val="000000"/>
          <w:sz w:val="24"/>
        </w:rPr>
        <w:t xml:space="preserve">    </w:t>
      </w:r>
      <w:r>
        <w:rPr>
          <w:rFonts w:hint="eastAsia" w:ascii="仿宋_GB2312" w:hAnsi="宋体" w:eastAsia="仿宋_GB2312"/>
          <w:color w:val="000000"/>
          <w:sz w:val="24"/>
        </w:rPr>
        <w:t>5.2</w:t>
      </w:r>
      <w:r>
        <w:rPr>
          <w:rFonts w:hint="default" w:ascii="仿宋_GB2312" w:hAnsi="宋体" w:eastAsia="仿宋_GB2312"/>
          <w:color w:val="000000"/>
          <w:sz w:val="24"/>
        </w:rPr>
        <w:t xml:space="preserve"> </w:t>
      </w:r>
      <w:r>
        <w:rPr>
          <w:rFonts w:hint="eastAsia" w:ascii="仿宋_GB2312" w:hAnsi="宋体" w:eastAsia="仿宋_GB2312"/>
          <w:color w:val="000000"/>
          <w:sz w:val="24"/>
        </w:rPr>
        <w:t>磋商</w:t>
      </w:r>
    </w:p>
    <w:p>
      <w:pPr>
        <w:spacing w:line="400" w:lineRule="exact"/>
        <w:ind w:firstLine="480" w:firstLineChars="200"/>
        <w:rPr>
          <w:rFonts w:ascii="仿宋_GB2312" w:hAnsi="宋体" w:eastAsia="仿宋_GB2312" w:cs="宋体"/>
          <w:color w:val="000000"/>
          <w:kern w:val="0"/>
          <w:sz w:val="24"/>
        </w:rPr>
      </w:pPr>
      <w:r>
        <w:rPr>
          <w:rFonts w:hint="eastAsia" w:ascii="仿宋_GB2312" w:hAnsi="宋体" w:eastAsia="仿宋_GB2312"/>
          <w:color w:val="000000"/>
          <w:sz w:val="24"/>
        </w:rPr>
        <w:t>采购人成立磋商小组，按承包商的签到顺序与单一承包商分别</w:t>
      </w:r>
      <w:r>
        <w:rPr>
          <w:rFonts w:hint="eastAsia" w:ascii="仿宋_GB2312" w:hAnsi="宋体" w:eastAsia="仿宋_GB2312" w:cs="宋体"/>
          <w:color w:val="000000"/>
          <w:kern w:val="0"/>
          <w:sz w:val="24"/>
        </w:rPr>
        <w:t>就符合</w:t>
      </w:r>
      <w:r>
        <w:rPr>
          <w:rFonts w:hint="eastAsia" w:ascii="仿宋_GB2312" w:hAnsi="宋体" w:eastAsia="仿宋_GB2312" w:cs="宋体"/>
          <w:color w:val="000000"/>
          <w:kern w:val="0"/>
          <w:sz w:val="24"/>
          <w:u w:val="single"/>
        </w:rPr>
        <w:t>中国—东盟经贸中心跨境电商运营服务项目</w:t>
      </w:r>
      <w:r>
        <w:rPr>
          <w:rFonts w:hint="eastAsia" w:ascii="仿宋_GB2312" w:hAnsi="宋体" w:eastAsia="仿宋_GB2312" w:cs="宋体"/>
          <w:color w:val="000000"/>
          <w:kern w:val="0"/>
          <w:sz w:val="24"/>
        </w:rPr>
        <w:t>等内容进行磋商。</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磋商中，磋商的任何一方不得透露与磋商有关的其他供承包商的技术资料、价格和其他信息。</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采购人对磋商过程和重要磋商内容进行记录。</w:t>
      </w:r>
    </w:p>
    <w:p>
      <w:pPr>
        <w:spacing w:line="400" w:lineRule="exact"/>
        <w:ind w:firstLine="480" w:firstLineChars="200"/>
        <w:jc w:val="left"/>
        <w:rPr>
          <w:rFonts w:ascii="仿宋_GB2312" w:hAnsi="宋体" w:eastAsia="仿宋_GB2312"/>
          <w:color w:val="000000"/>
          <w:sz w:val="24"/>
        </w:rPr>
      </w:pPr>
      <w:r>
        <w:rPr>
          <w:rFonts w:hint="eastAsia" w:ascii="仿宋_GB2312" w:hAnsi="宋体" w:eastAsia="仿宋_GB2312"/>
          <w:color w:val="000000"/>
          <w:sz w:val="24"/>
        </w:rPr>
        <w:t>5.3</w:t>
      </w:r>
      <w:r>
        <w:rPr>
          <w:rFonts w:hint="default" w:ascii="仿宋_GB2312" w:hAnsi="宋体" w:eastAsia="仿宋_GB2312"/>
          <w:color w:val="000000"/>
          <w:sz w:val="24"/>
        </w:rPr>
        <w:t xml:space="preserve"> </w:t>
      </w:r>
      <w:r>
        <w:rPr>
          <w:rFonts w:hint="eastAsia" w:ascii="仿宋_GB2312" w:hAnsi="宋体" w:eastAsia="仿宋_GB2312"/>
          <w:color w:val="000000"/>
          <w:sz w:val="24"/>
        </w:rPr>
        <w:t>最终报价</w:t>
      </w:r>
    </w:p>
    <w:p>
      <w:pPr>
        <w:spacing w:line="400" w:lineRule="exact"/>
        <w:ind w:firstLine="480" w:firstLineChars="200"/>
        <w:jc w:val="left"/>
        <w:rPr>
          <w:rFonts w:ascii="仿宋_GB2312" w:hAnsi="宋体" w:eastAsia="仿宋_GB2312" w:cs="宋体"/>
          <w:color w:val="000000"/>
          <w:kern w:val="0"/>
          <w:sz w:val="24"/>
        </w:rPr>
      </w:pPr>
      <w:r>
        <w:rPr>
          <w:rFonts w:hint="eastAsia" w:ascii="仿宋_GB2312" w:hAnsi="宋体" w:eastAsia="仿宋_GB2312"/>
          <w:color w:val="000000"/>
          <w:sz w:val="24"/>
        </w:rPr>
        <w:t>磋商结束后，承包商根据磋商情况当场给出最终报价，并在磋商结果上签字确认。</w:t>
      </w:r>
    </w:p>
    <w:p>
      <w:pPr>
        <w:spacing w:line="400" w:lineRule="exact"/>
        <w:ind w:firstLine="482" w:firstLineChars="200"/>
        <w:rPr>
          <w:rFonts w:ascii="仿宋_GB2312" w:hAnsi="宋体" w:eastAsia="仿宋_GB2312"/>
          <w:b/>
          <w:color w:val="000000"/>
          <w:sz w:val="24"/>
        </w:rPr>
      </w:pPr>
      <w:r>
        <w:rPr>
          <w:rFonts w:hint="eastAsia" w:ascii="仿宋_GB2312" w:hAnsi="宋体" w:eastAsia="仿宋_GB2312"/>
          <w:b/>
          <w:color w:val="000000"/>
          <w:sz w:val="24"/>
        </w:rPr>
        <w:t>六、确定成交承包商办法</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6.1 采购人磋商小组根据各承包商做出的最终报价，按照</w:t>
      </w:r>
      <w:r>
        <w:rPr>
          <w:rFonts w:hint="eastAsia" w:ascii="仿宋_GB2312" w:eastAsia="仿宋_GB2312" w:hAnsiTheme="minorEastAsia" w:cstheme="minorEastAsia"/>
          <w:sz w:val="24"/>
          <w:u w:val="single"/>
        </w:rPr>
        <w:t>本采购文件确定的</w:t>
      </w:r>
      <w:r>
        <w:rPr>
          <w:rFonts w:hint="eastAsia" w:ascii="仿宋_GB2312" w:hAnsi="宋体" w:eastAsia="仿宋_GB2312"/>
          <w:color w:val="000000"/>
          <w:sz w:val="24"/>
        </w:rPr>
        <w:t>综合评分法进行综合评分，推荐得分最高者为确定成交承包商，并将评标结果</w:t>
      </w:r>
      <w:r>
        <w:rPr>
          <w:rFonts w:ascii="仿宋_GB2312" w:hAnsi="宋体" w:eastAsia="仿宋_GB2312"/>
          <w:color w:val="000000"/>
          <w:sz w:val="24"/>
        </w:rPr>
        <w:t>按</w:t>
      </w:r>
      <w:r>
        <w:rPr>
          <w:rFonts w:hint="eastAsia" w:ascii="仿宋_GB2312" w:hAnsi="宋体" w:eastAsia="仿宋_GB2312"/>
          <w:color w:val="000000"/>
          <w:sz w:val="24"/>
        </w:rPr>
        <w:t>审批流程报批。</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6.2</w:t>
      </w:r>
      <w:r>
        <w:rPr>
          <w:rFonts w:hint="default" w:ascii="仿宋_GB2312" w:hAnsi="宋体" w:eastAsia="仿宋_GB2312"/>
          <w:color w:val="000000"/>
          <w:sz w:val="24"/>
        </w:rPr>
        <w:t xml:space="preserve"> </w:t>
      </w:r>
      <w:r>
        <w:rPr>
          <w:rFonts w:hint="eastAsia" w:ascii="仿宋_GB2312" w:hAnsi="宋体" w:eastAsia="仿宋_GB2312"/>
          <w:color w:val="000000"/>
          <w:sz w:val="24"/>
        </w:rPr>
        <w:t>采购人在评标结果批复后向参与磋商的承包商发送评标结果告知函。</w:t>
      </w:r>
    </w:p>
    <w:p>
      <w:pPr>
        <w:spacing w:line="400" w:lineRule="exact"/>
        <w:ind w:firstLine="482" w:firstLineChars="200"/>
        <w:rPr>
          <w:rFonts w:ascii="仿宋_GB2312" w:hAnsi="宋体" w:eastAsia="仿宋_GB2312"/>
          <w:b/>
          <w:color w:val="000000"/>
          <w:sz w:val="24"/>
        </w:rPr>
      </w:pPr>
      <w:r>
        <w:rPr>
          <w:rFonts w:hint="eastAsia" w:ascii="仿宋_GB2312" w:hAnsi="宋体" w:eastAsia="仿宋_GB2312"/>
          <w:b/>
          <w:color w:val="000000"/>
          <w:sz w:val="24"/>
        </w:rPr>
        <w:t>七、签订合同</w:t>
      </w:r>
    </w:p>
    <w:p>
      <w:pPr>
        <w:spacing w:line="400" w:lineRule="exact"/>
        <w:ind w:firstLine="480" w:firstLineChars="200"/>
        <w:rPr>
          <w:rFonts w:hint="default" w:ascii="仿宋_GB2312" w:hAnsi="宋体" w:eastAsia="仿宋_GB2312"/>
          <w:color w:val="000000"/>
          <w:sz w:val="24"/>
          <w:highlight w:val="yellow"/>
        </w:rPr>
      </w:pPr>
      <w:r>
        <w:rPr>
          <w:rFonts w:hint="eastAsia" w:ascii="仿宋_GB2312" w:hAnsi="宋体" w:eastAsia="仿宋_GB2312"/>
          <w:color w:val="000000"/>
          <w:sz w:val="24"/>
          <w:highlight w:val="yellow"/>
        </w:rPr>
        <w:t>7.中标承包商在收到中标通知书后，按规定与采购人签订合同。</w:t>
      </w:r>
    </w:p>
    <w:p>
      <w:pPr>
        <w:pStyle w:val="13"/>
        <w:ind w:firstLine="480"/>
        <w:rPr>
          <w:rFonts w:hint="eastAsia" w:ascii="仿宋_GB2312" w:hAnsi="宋体" w:eastAsia="仿宋_GB2312"/>
          <w:b/>
          <w:bCs/>
          <w:color w:val="000000"/>
          <w:sz w:val="24"/>
          <w:lang w:val="en-US" w:eastAsia="zh-CN"/>
        </w:rPr>
      </w:pPr>
      <w:r>
        <w:rPr>
          <w:rFonts w:hint="eastAsia" w:ascii="仿宋_GB2312" w:hAnsi="宋体" w:eastAsia="仿宋_GB2312"/>
          <w:b/>
          <w:bCs/>
          <w:color w:val="000000"/>
          <w:sz w:val="24"/>
          <w:lang w:val="en-US" w:eastAsia="zh-CN"/>
        </w:rPr>
        <w:t>八、流标处理办法</w:t>
      </w:r>
    </w:p>
    <w:p>
      <w:pPr>
        <w:pStyle w:val="13"/>
        <w:ind w:firstLine="480"/>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8.如参与投标的承包商少于三家，将另行重新组织招标。</w:t>
      </w:r>
    </w:p>
    <w:p>
      <w:pPr>
        <w:tabs>
          <w:tab w:val="left" w:pos="790"/>
          <w:tab w:val="left" w:pos="1422"/>
          <w:tab w:val="left" w:pos="1738"/>
        </w:tabs>
        <w:spacing w:line="440" w:lineRule="exact"/>
        <w:ind w:right="-105" w:rightChars="-50"/>
        <w:jc w:val="center"/>
        <w:rPr>
          <w:rFonts w:ascii="仿宋_GB2312" w:eastAsia="仿宋_GB2312"/>
          <w:b/>
          <w:color w:val="000000"/>
          <w:sz w:val="24"/>
        </w:rPr>
      </w:pPr>
    </w:p>
    <w:p>
      <w:pPr>
        <w:tabs>
          <w:tab w:val="left" w:pos="790"/>
          <w:tab w:val="left" w:pos="1422"/>
          <w:tab w:val="left" w:pos="1738"/>
        </w:tabs>
        <w:spacing w:line="440" w:lineRule="exact"/>
        <w:ind w:right="-105" w:rightChars="-50"/>
        <w:jc w:val="center"/>
        <w:rPr>
          <w:rFonts w:ascii="仿宋_GB2312" w:eastAsia="仿宋_GB2312"/>
          <w:b/>
          <w:color w:val="000000"/>
          <w:sz w:val="24"/>
        </w:rPr>
      </w:pPr>
    </w:p>
    <w:p>
      <w:pPr>
        <w:tabs>
          <w:tab w:val="left" w:pos="790"/>
          <w:tab w:val="left" w:pos="1422"/>
          <w:tab w:val="left" w:pos="1738"/>
        </w:tabs>
        <w:spacing w:line="440" w:lineRule="exact"/>
        <w:ind w:right="-105" w:rightChars="-50"/>
        <w:jc w:val="center"/>
        <w:rPr>
          <w:rFonts w:eastAsia="仿宋_GB2312"/>
          <w:b/>
          <w:color w:val="000000"/>
          <w:sz w:val="28"/>
          <w:szCs w:val="28"/>
        </w:rPr>
      </w:pPr>
    </w:p>
    <w:p>
      <w:pPr>
        <w:pStyle w:val="11"/>
        <w:rPr>
          <w:rFonts w:eastAsia="仿宋_GB2312"/>
          <w:b/>
          <w:color w:val="000000"/>
          <w:sz w:val="28"/>
          <w:szCs w:val="28"/>
        </w:rPr>
      </w:pPr>
    </w:p>
    <w:p>
      <w:pPr>
        <w:rPr>
          <w:rFonts w:eastAsia="仿宋_GB2312"/>
          <w:b/>
          <w:color w:val="000000"/>
          <w:sz w:val="28"/>
          <w:szCs w:val="28"/>
        </w:rPr>
      </w:pPr>
    </w:p>
    <w:p>
      <w:pPr>
        <w:pStyle w:val="11"/>
        <w:rPr>
          <w:rFonts w:eastAsia="仿宋_GB2312"/>
          <w:b/>
          <w:color w:val="000000"/>
          <w:sz w:val="28"/>
          <w:szCs w:val="28"/>
        </w:rPr>
      </w:pPr>
    </w:p>
    <w:p>
      <w:pPr>
        <w:rPr>
          <w:rFonts w:eastAsia="仿宋_GB2312"/>
          <w:b/>
          <w:color w:val="000000"/>
          <w:sz w:val="28"/>
          <w:szCs w:val="28"/>
        </w:rPr>
      </w:pPr>
    </w:p>
    <w:p>
      <w:pPr>
        <w:pStyle w:val="11"/>
        <w:rPr>
          <w:rFonts w:eastAsia="仿宋_GB2312"/>
          <w:b/>
          <w:color w:val="000000"/>
          <w:sz w:val="28"/>
          <w:szCs w:val="28"/>
        </w:rPr>
      </w:pPr>
    </w:p>
    <w:p/>
    <w:p>
      <w:pPr>
        <w:pStyle w:val="25"/>
        <w:ind w:left="0" w:leftChars="0" w:firstLine="0" w:firstLineChars="0"/>
        <w:rPr>
          <w:rFonts w:ascii="宋体" w:hAnsi="宋体"/>
          <w:b/>
          <w:color w:val="000000"/>
          <w:sz w:val="32"/>
          <w:szCs w:val="32"/>
        </w:rPr>
      </w:pPr>
    </w:p>
    <w:p/>
    <w:p>
      <w:pPr>
        <w:spacing w:line="300" w:lineRule="auto"/>
        <w:jc w:val="center"/>
        <w:rPr>
          <w:rFonts w:hint="default" w:ascii="宋体" w:hAnsi="宋体" w:eastAsia="仿宋_GB2312"/>
          <w:color w:val="000000"/>
          <w:sz w:val="32"/>
          <w:szCs w:val="32"/>
          <w:lang w:val="en-US" w:eastAsia="zh-CN"/>
        </w:rPr>
      </w:pPr>
      <w:r>
        <w:rPr>
          <w:rFonts w:hint="eastAsia" w:ascii="仿宋_GB2312" w:hAnsi="宋体" w:eastAsia="仿宋_GB2312"/>
          <w:b/>
          <w:color w:val="000000"/>
          <w:sz w:val="32"/>
          <w:szCs w:val="32"/>
        </w:rPr>
        <w:t>第三章 项目</w:t>
      </w:r>
      <w:r>
        <w:rPr>
          <w:rFonts w:hint="eastAsia" w:ascii="仿宋_GB2312" w:hAnsi="宋体" w:eastAsia="仿宋_GB2312"/>
          <w:b/>
          <w:color w:val="000000"/>
          <w:sz w:val="32"/>
          <w:szCs w:val="32"/>
          <w:lang w:val="en-US" w:eastAsia="zh-CN"/>
        </w:rPr>
        <w:t>采购需求</w:t>
      </w:r>
    </w:p>
    <w:tbl>
      <w:tblPr>
        <w:tblStyle w:val="26"/>
        <w:tblpPr w:leftFromText="180" w:rightFromText="180" w:vertAnchor="text" w:horzAnchor="page" w:tblpX="1144" w:tblpY="317"/>
        <w:tblOverlap w:val="never"/>
        <w:tblW w:w="997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2"/>
        <w:gridCol w:w="850"/>
        <w:gridCol w:w="426"/>
        <w:gridCol w:w="6953"/>
        <w:gridCol w:w="13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621" w:type="dxa"/>
            <w:gridSpan w:val="4"/>
            <w:tcBorders>
              <w:top w:val="single" w:color="auto" w:sz="4" w:space="0"/>
              <w:left w:val="single" w:color="auto" w:sz="4" w:space="0"/>
              <w:bottom w:val="single" w:color="auto" w:sz="4" w:space="0"/>
              <w:right w:val="nil"/>
            </w:tcBorders>
          </w:tcPr>
          <w:p>
            <w:pPr>
              <w:spacing w:line="288" w:lineRule="auto"/>
              <w:jc w:val="left"/>
              <w:rPr>
                <w:rFonts w:hint="default" w:ascii="宋体" w:hAnsi="宋体" w:cs="宋体"/>
                <w:szCs w:val="21"/>
                <w:lang w:val="en-US"/>
              </w:rPr>
            </w:pPr>
            <w:r>
              <w:rPr>
                <w:rFonts w:hint="eastAsia" w:ascii="宋体" w:hAnsi="宋体" w:cs="宋体"/>
                <w:b/>
                <w:szCs w:val="21"/>
              </w:rPr>
              <w:t>一、</w:t>
            </w:r>
            <w:r>
              <w:rPr>
                <w:rFonts w:hint="eastAsia" w:ascii="宋体" w:hAnsi="宋体" w:cs="宋体"/>
                <w:b/>
                <w:szCs w:val="21"/>
                <w:lang w:val="en-US" w:eastAsia="zh-CN"/>
              </w:rPr>
              <w:t>服务内容与要求</w:t>
            </w:r>
          </w:p>
        </w:tc>
        <w:tc>
          <w:tcPr>
            <w:tcW w:w="1354" w:type="dxa"/>
            <w:tcBorders>
              <w:top w:val="single" w:color="auto" w:sz="4" w:space="0"/>
              <w:left w:val="nil"/>
              <w:bottom w:val="single" w:color="auto" w:sz="4" w:space="0"/>
              <w:right w:val="single" w:color="auto" w:sz="4" w:space="0"/>
            </w:tcBorders>
          </w:tcPr>
          <w:p>
            <w:pPr>
              <w:spacing w:line="288" w:lineRule="auto"/>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92" w:type="dxa"/>
            <w:tcBorders>
              <w:top w:val="single" w:color="auto" w:sz="4" w:space="0"/>
              <w:left w:val="single" w:color="auto" w:sz="4" w:space="0"/>
              <w:bottom w:val="single" w:color="auto" w:sz="4" w:space="0"/>
              <w:right w:val="single" w:color="auto" w:sz="4" w:space="0"/>
            </w:tcBorders>
            <w:vAlign w:val="center"/>
          </w:tcPr>
          <w:p>
            <w:pPr>
              <w:pStyle w:val="15"/>
              <w:spacing w:line="288" w:lineRule="auto"/>
              <w:jc w:val="center"/>
              <w:rPr>
                <w:rFonts w:hAnsi="宋体" w:cs="宋体"/>
              </w:rPr>
            </w:pPr>
            <w:r>
              <w:rPr>
                <w:rFonts w:hint="eastAsia" w:hAnsi="宋体" w:cs="宋体"/>
              </w:rPr>
              <w:t>序号</w:t>
            </w:r>
          </w:p>
        </w:tc>
        <w:tc>
          <w:tcPr>
            <w:tcW w:w="850" w:type="dxa"/>
            <w:tcBorders>
              <w:top w:val="single" w:color="auto" w:sz="4" w:space="0"/>
              <w:left w:val="nil"/>
              <w:bottom w:val="single" w:color="auto" w:sz="4" w:space="0"/>
              <w:right w:val="single" w:color="auto" w:sz="4" w:space="0"/>
            </w:tcBorders>
            <w:vAlign w:val="center"/>
          </w:tcPr>
          <w:p>
            <w:pPr>
              <w:pStyle w:val="15"/>
              <w:spacing w:line="288" w:lineRule="auto"/>
              <w:jc w:val="center"/>
              <w:rPr>
                <w:rFonts w:hAnsi="宋体" w:cs="宋体"/>
              </w:rPr>
            </w:pPr>
            <w:r>
              <w:rPr>
                <w:rFonts w:hint="eastAsia" w:hAnsi="宋体" w:cs="宋体"/>
              </w:rPr>
              <w:t>标的内容</w:t>
            </w:r>
          </w:p>
        </w:tc>
        <w:tc>
          <w:tcPr>
            <w:tcW w:w="426" w:type="dxa"/>
            <w:tcBorders>
              <w:top w:val="single" w:color="auto" w:sz="4" w:space="0"/>
              <w:left w:val="single" w:color="auto" w:sz="4" w:space="0"/>
              <w:bottom w:val="single" w:color="auto" w:sz="4" w:space="0"/>
              <w:right w:val="single" w:color="auto" w:sz="4" w:space="0"/>
            </w:tcBorders>
            <w:vAlign w:val="center"/>
          </w:tcPr>
          <w:p>
            <w:pPr>
              <w:pStyle w:val="15"/>
              <w:spacing w:line="288" w:lineRule="auto"/>
              <w:jc w:val="center"/>
              <w:rPr>
                <w:rFonts w:hAnsi="宋体" w:cs="宋体"/>
              </w:rPr>
            </w:pPr>
            <w:r>
              <w:rPr>
                <w:rFonts w:hint="eastAsia" w:hAnsi="宋体" w:cs="宋体"/>
              </w:rPr>
              <w:t>数量</w:t>
            </w:r>
          </w:p>
        </w:tc>
        <w:tc>
          <w:tcPr>
            <w:tcW w:w="8307" w:type="dxa"/>
            <w:gridSpan w:val="2"/>
            <w:tcBorders>
              <w:top w:val="single" w:color="auto" w:sz="4" w:space="0"/>
              <w:left w:val="single" w:color="auto" w:sz="4" w:space="0"/>
              <w:bottom w:val="single" w:color="auto" w:sz="4" w:space="0"/>
              <w:right w:val="single" w:color="auto" w:sz="4" w:space="0"/>
            </w:tcBorders>
            <w:vAlign w:val="center"/>
          </w:tcPr>
          <w:p>
            <w:pPr>
              <w:pStyle w:val="15"/>
              <w:spacing w:line="288" w:lineRule="auto"/>
              <w:jc w:val="center"/>
              <w:rPr>
                <w:rFonts w:hAnsi="宋体" w:cs="宋体"/>
              </w:rPr>
            </w:pPr>
            <w:r>
              <w:rPr>
                <w:rFonts w:hint="eastAsia" w:hAnsi="宋体" w:cs="宋体"/>
              </w:rPr>
              <w:t>服务内容与要求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27" w:hRule="atLeast"/>
        </w:trPr>
        <w:tc>
          <w:tcPr>
            <w:tcW w:w="392" w:type="dxa"/>
            <w:tcBorders>
              <w:top w:val="single" w:color="auto" w:sz="4" w:space="0"/>
              <w:left w:val="single" w:color="auto" w:sz="4" w:space="0"/>
              <w:bottom w:val="single" w:color="auto" w:sz="4" w:space="0"/>
              <w:right w:val="single" w:color="auto" w:sz="4" w:space="0"/>
            </w:tcBorders>
            <w:vAlign w:val="center"/>
          </w:tcPr>
          <w:p>
            <w:pPr>
              <w:numPr>
                <w:ilvl w:val="0"/>
                <w:numId w:val="4"/>
              </w:numPr>
              <w:spacing w:line="288" w:lineRule="auto"/>
              <w:jc w:val="center"/>
              <w:rPr>
                <w:rFonts w:ascii="宋体" w:hAnsi="宋体" w:cs="宋体"/>
                <w:szCs w:val="21"/>
              </w:rPr>
            </w:pPr>
          </w:p>
        </w:tc>
        <w:tc>
          <w:tcPr>
            <w:tcW w:w="850" w:type="dxa"/>
            <w:tcBorders>
              <w:top w:val="single" w:color="auto" w:sz="4" w:space="0"/>
              <w:left w:val="nil"/>
              <w:bottom w:val="single" w:color="auto" w:sz="4" w:space="0"/>
              <w:right w:val="single" w:color="auto" w:sz="4" w:space="0"/>
            </w:tcBorders>
            <w:vAlign w:val="center"/>
          </w:tcPr>
          <w:p>
            <w:pPr>
              <w:spacing w:line="288" w:lineRule="auto"/>
              <w:rPr>
                <w:rFonts w:ascii="宋体" w:hAnsi="宋体" w:cs="宋体"/>
                <w:szCs w:val="21"/>
              </w:rPr>
            </w:pPr>
            <w:r>
              <w:rPr>
                <w:rFonts w:hint="eastAsia" w:ascii="宋体" w:hAnsi="宋体" w:cs="宋体"/>
                <w:szCs w:val="21"/>
              </w:rPr>
              <w:t>中国—东盟经贸中心跨境电商运营服务项目</w:t>
            </w:r>
          </w:p>
        </w:tc>
        <w:tc>
          <w:tcPr>
            <w:tcW w:w="426"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cs="宋体"/>
                <w:szCs w:val="21"/>
              </w:rPr>
            </w:pPr>
            <w:r>
              <w:rPr>
                <w:rFonts w:hint="eastAsia" w:ascii="宋体" w:hAnsi="宋体" w:cs="宋体"/>
                <w:szCs w:val="21"/>
              </w:rPr>
              <w:t>1项</w:t>
            </w:r>
          </w:p>
        </w:tc>
        <w:tc>
          <w:tcPr>
            <w:tcW w:w="830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default" w:eastAsia="宋体"/>
                <w:highlight w:val="none"/>
                <w:lang w:val="en-US" w:eastAsia="zh-CN"/>
              </w:rPr>
            </w:pPr>
            <w:r>
              <w:rPr>
                <w:rFonts w:hint="eastAsia"/>
                <w:highlight w:val="none"/>
                <w:lang w:val="en-US" w:eastAsia="zh-CN"/>
              </w:rPr>
              <w:t>1.组建一支团队（不低于8人）服务于中国—东盟经贸中心跨境电商项目。</w:t>
            </w:r>
          </w:p>
          <w:p>
            <w:pPr>
              <w:widowControl/>
              <w:jc w:val="left"/>
              <w:rPr>
                <w:rFonts w:hint="eastAsia"/>
                <w:highlight w:val="none"/>
              </w:rPr>
            </w:pPr>
            <w:r>
              <w:rPr>
                <w:rFonts w:hint="eastAsia"/>
                <w:highlight w:val="none"/>
                <w:lang w:val="en-US" w:eastAsia="zh-CN"/>
              </w:rPr>
              <w:t>2</w:t>
            </w:r>
            <w:r>
              <w:rPr>
                <w:rFonts w:hint="eastAsia"/>
                <w:highlight w:val="none"/>
              </w:rPr>
              <w:t>.</w:t>
            </w:r>
            <w:r>
              <w:rPr>
                <w:rFonts w:hint="eastAsia"/>
                <w:highlight w:val="none"/>
                <w:lang w:val="en-US" w:eastAsia="zh-CN"/>
              </w:rPr>
              <w:t>团队负责协助编制目标实施方案、近期计划、市场环境分析等前期策划工作</w:t>
            </w:r>
            <w:r>
              <w:rPr>
                <w:rFonts w:hint="eastAsia"/>
                <w:highlight w:val="none"/>
              </w:rPr>
              <w:t>。</w:t>
            </w:r>
          </w:p>
          <w:p>
            <w:pPr>
              <w:widowControl/>
              <w:jc w:val="left"/>
              <w:rPr>
                <w:rFonts w:hint="eastAsia"/>
                <w:highlight w:val="none"/>
              </w:rPr>
            </w:pPr>
            <w:r>
              <w:rPr>
                <w:rFonts w:hint="eastAsia"/>
                <w:highlight w:val="none"/>
                <w:lang w:val="en-US" w:eastAsia="zh-CN"/>
              </w:rPr>
              <w:t>3</w:t>
            </w:r>
            <w:r>
              <w:rPr>
                <w:rFonts w:hint="eastAsia"/>
                <w:highlight w:val="none"/>
              </w:rPr>
              <w:t>.</w:t>
            </w:r>
            <w:r>
              <w:rPr>
                <w:rFonts w:hint="eastAsia"/>
                <w:highlight w:val="none"/>
                <w:lang w:val="en-US" w:eastAsia="zh-CN"/>
              </w:rPr>
              <w:t>团队负责协助孵化跨境电商直播企业、培育主播等科创孵化工作内容</w:t>
            </w:r>
            <w:r>
              <w:rPr>
                <w:rFonts w:hint="eastAsia"/>
                <w:highlight w:val="none"/>
              </w:rPr>
              <w:t>。</w:t>
            </w:r>
          </w:p>
          <w:p>
            <w:pPr>
              <w:widowControl/>
              <w:jc w:val="left"/>
              <w:rPr>
                <w:rFonts w:hint="eastAsia"/>
                <w:highlight w:val="none"/>
              </w:rPr>
            </w:pPr>
            <w:r>
              <w:rPr>
                <w:rFonts w:hint="eastAsia"/>
                <w:highlight w:val="none"/>
                <w:lang w:val="en-US" w:eastAsia="zh-CN"/>
              </w:rPr>
              <w:t>4</w:t>
            </w:r>
            <w:r>
              <w:rPr>
                <w:rFonts w:hint="eastAsia"/>
                <w:highlight w:val="none"/>
              </w:rPr>
              <w:t>.</w:t>
            </w:r>
            <w:r>
              <w:rPr>
                <w:rFonts w:hint="eastAsia"/>
                <w:highlight w:val="none"/>
                <w:lang w:val="en-US" w:eastAsia="zh-CN"/>
              </w:rPr>
              <w:t>团队负责协助跨境电商选品工作，与供应链源头公司开展合作</w:t>
            </w:r>
            <w:r>
              <w:rPr>
                <w:rFonts w:hint="eastAsia"/>
                <w:highlight w:val="none"/>
              </w:rPr>
              <w:t>。</w:t>
            </w:r>
          </w:p>
          <w:p>
            <w:pPr>
              <w:widowControl/>
              <w:jc w:val="left"/>
              <w:rPr>
                <w:rFonts w:hint="eastAsia"/>
                <w:highlight w:val="none"/>
              </w:rPr>
            </w:pPr>
            <w:r>
              <w:rPr>
                <w:rFonts w:hint="eastAsia"/>
                <w:highlight w:val="none"/>
                <w:lang w:val="en-US" w:eastAsia="zh-CN"/>
              </w:rPr>
              <w:t>5</w:t>
            </w:r>
            <w:r>
              <w:rPr>
                <w:rFonts w:hint="eastAsia"/>
                <w:highlight w:val="none"/>
              </w:rPr>
              <w:t>.</w:t>
            </w:r>
            <w:r>
              <w:rPr>
                <w:rFonts w:hint="eastAsia"/>
                <w:highlight w:val="none"/>
                <w:lang w:val="en-US" w:eastAsia="zh-CN"/>
              </w:rPr>
              <w:t>团队负责跟进项目GMV完成情况，及时反馈</w:t>
            </w:r>
            <w:r>
              <w:rPr>
                <w:rFonts w:hint="eastAsia"/>
                <w:highlight w:val="none"/>
              </w:rPr>
              <w:t>。</w:t>
            </w:r>
          </w:p>
          <w:p>
            <w:pPr>
              <w:widowControl/>
              <w:jc w:val="left"/>
              <w:rPr>
                <w:rFonts w:hint="eastAsia"/>
                <w:highlight w:val="none"/>
              </w:rPr>
            </w:pPr>
            <w:r>
              <w:rPr>
                <w:rFonts w:hint="eastAsia"/>
                <w:highlight w:val="none"/>
                <w:lang w:val="en-US" w:eastAsia="zh-CN"/>
              </w:rPr>
              <w:t>6</w:t>
            </w:r>
            <w:r>
              <w:rPr>
                <w:rFonts w:hint="eastAsia"/>
                <w:highlight w:val="none"/>
              </w:rPr>
              <w:t>.</w:t>
            </w:r>
            <w:r>
              <w:rPr>
                <w:rFonts w:hint="eastAsia"/>
                <w:highlight w:val="none"/>
                <w:lang w:val="en-US" w:eastAsia="zh-CN"/>
              </w:rPr>
              <w:t>团队负责协助运用东盟小语种语言在各个平台实现直播应用场景</w:t>
            </w:r>
            <w:r>
              <w:rPr>
                <w:rFonts w:hint="eastAsia"/>
                <w:highlight w:val="none"/>
              </w:rPr>
              <w:t>。</w:t>
            </w:r>
          </w:p>
          <w:p>
            <w:pPr>
              <w:widowControl/>
              <w:jc w:val="left"/>
              <w:rPr>
                <w:rFonts w:hint="eastAsia"/>
                <w:highlight w:val="none"/>
              </w:rPr>
            </w:pPr>
            <w:r>
              <w:rPr>
                <w:rFonts w:hint="eastAsia"/>
                <w:highlight w:val="none"/>
                <w:lang w:val="en-US" w:eastAsia="zh-CN"/>
              </w:rPr>
              <w:t>7</w:t>
            </w:r>
            <w:r>
              <w:rPr>
                <w:rFonts w:hint="eastAsia"/>
                <w:highlight w:val="none"/>
              </w:rPr>
              <w:t>.</w:t>
            </w:r>
            <w:r>
              <w:rPr>
                <w:rFonts w:hint="eastAsia"/>
                <w:highlight w:val="none"/>
                <w:lang w:val="en-US" w:eastAsia="zh-CN"/>
              </w:rPr>
              <w:t>团队负责协助管理考核指标工作，完成相关部门要求的任务指标</w:t>
            </w:r>
            <w:r>
              <w:rPr>
                <w:rFonts w:hint="eastAsia"/>
                <w:highlight w:val="none"/>
              </w:rPr>
              <w:t>。</w:t>
            </w:r>
          </w:p>
          <w:p>
            <w:pPr>
              <w:widowControl/>
              <w:jc w:val="left"/>
              <w:rPr>
                <w:rFonts w:hint="eastAsia"/>
                <w:highlight w:val="none"/>
              </w:rPr>
            </w:pPr>
            <w:r>
              <w:rPr>
                <w:rFonts w:hint="eastAsia"/>
                <w:highlight w:val="none"/>
                <w:lang w:val="en-US" w:eastAsia="zh-CN"/>
              </w:rPr>
              <w:t>8</w:t>
            </w:r>
            <w:r>
              <w:rPr>
                <w:rFonts w:hint="eastAsia"/>
                <w:highlight w:val="none"/>
              </w:rPr>
              <w:t>.</w:t>
            </w:r>
            <w:r>
              <w:rPr>
                <w:rFonts w:hint="eastAsia"/>
                <w:highlight w:val="none"/>
                <w:lang w:val="en-US" w:eastAsia="zh-CN"/>
              </w:rPr>
              <w:t>团队负责协助完成阶段性成果汇报工作，整理形成汇报材料，总结反馈</w:t>
            </w:r>
            <w:r>
              <w:rPr>
                <w:rFonts w:hint="eastAsia"/>
                <w:highlight w:val="none"/>
              </w:rPr>
              <w:t>。 </w:t>
            </w:r>
          </w:p>
          <w:p>
            <w:pPr>
              <w:widowControl/>
              <w:jc w:val="left"/>
              <w:rPr>
                <w:rFonts w:hint="eastAsia"/>
                <w:highlight w:val="none"/>
              </w:rPr>
            </w:pPr>
            <w:r>
              <w:rPr>
                <w:rFonts w:hint="eastAsia"/>
                <w:highlight w:val="none"/>
                <w:lang w:val="en-US" w:eastAsia="zh-CN"/>
              </w:rPr>
              <w:t>9</w:t>
            </w:r>
            <w:r>
              <w:rPr>
                <w:rFonts w:hint="eastAsia"/>
                <w:highlight w:val="none"/>
              </w:rPr>
              <w:t>.</w:t>
            </w:r>
            <w:r>
              <w:rPr>
                <w:rFonts w:hint="eastAsia"/>
                <w:highlight w:val="none"/>
                <w:lang w:val="en-US" w:eastAsia="zh-CN"/>
              </w:rPr>
              <w:t>团队负责协助与知名跨境电商企业开展工作联动，共同打造跨境电商集聚效应</w:t>
            </w:r>
            <w:r>
              <w:rPr>
                <w:rFonts w:hint="eastAsia"/>
                <w:highlight w:val="none"/>
              </w:rPr>
              <w:t>。</w:t>
            </w:r>
          </w:p>
          <w:p>
            <w:pPr>
              <w:widowControl/>
              <w:jc w:val="left"/>
            </w:pPr>
            <w:r>
              <w:rPr>
                <w:rFonts w:hint="eastAsia"/>
                <w:highlight w:val="none"/>
              </w:rPr>
              <w:t>1</w:t>
            </w:r>
            <w:r>
              <w:rPr>
                <w:rFonts w:hint="eastAsia"/>
                <w:highlight w:val="none"/>
                <w:lang w:val="en-US" w:eastAsia="zh-CN"/>
              </w:rPr>
              <w:t>0</w:t>
            </w:r>
            <w:r>
              <w:rPr>
                <w:rFonts w:hint="eastAsia"/>
                <w:highlight w:val="none"/>
              </w:rPr>
              <w:t>.</w:t>
            </w:r>
            <w:r>
              <w:rPr>
                <w:rFonts w:hint="eastAsia"/>
                <w:highlight w:val="none"/>
                <w:lang w:val="en-US" w:eastAsia="zh-CN"/>
              </w:rPr>
              <w:t>团队</w:t>
            </w:r>
            <w:r>
              <w:rPr>
                <w:rFonts w:hint="eastAsia"/>
                <w:highlight w:val="none"/>
              </w:rPr>
              <w:t>负责其他日常事务性工作。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621" w:type="dxa"/>
            <w:gridSpan w:val="4"/>
            <w:tcBorders>
              <w:top w:val="single" w:color="auto" w:sz="4" w:space="0"/>
              <w:left w:val="single" w:color="auto" w:sz="4" w:space="0"/>
              <w:bottom w:val="single" w:color="auto" w:sz="4" w:space="0"/>
              <w:right w:val="nil"/>
            </w:tcBorders>
          </w:tcPr>
          <w:p>
            <w:pPr>
              <w:spacing w:line="288" w:lineRule="auto"/>
              <w:rPr>
                <w:rFonts w:ascii="宋体" w:hAnsi="宋体" w:cs="宋体"/>
                <w:b/>
                <w:szCs w:val="21"/>
              </w:rPr>
            </w:pPr>
            <w:r>
              <w:rPr>
                <w:rFonts w:hint="eastAsia" w:ascii="宋体" w:hAnsi="宋体" w:cs="宋体"/>
                <w:b/>
                <w:szCs w:val="21"/>
              </w:rPr>
              <w:t>二、商务要求</w:t>
            </w:r>
          </w:p>
        </w:tc>
        <w:tc>
          <w:tcPr>
            <w:tcW w:w="1354" w:type="dxa"/>
            <w:tcBorders>
              <w:top w:val="single" w:color="auto" w:sz="4" w:space="0"/>
              <w:left w:val="nil"/>
              <w:bottom w:val="single" w:color="auto" w:sz="4" w:space="0"/>
              <w:right w:val="single" w:color="auto" w:sz="4" w:space="0"/>
            </w:tcBorders>
          </w:tcPr>
          <w:p>
            <w:pPr>
              <w:spacing w:line="288" w:lineRule="auto"/>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trPr>
        <w:tc>
          <w:tcPr>
            <w:tcW w:w="9975" w:type="dxa"/>
            <w:gridSpan w:val="5"/>
            <w:tcBorders>
              <w:top w:val="single" w:color="auto" w:sz="4" w:space="0"/>
              <w:left w:val="single" w:color="auto" w:sz="4" w:space="0"/>
              <w:bottom w:val="single" w:color="auto" w:sz="4" w:space="0"/>
              <w:right w:val="single" w:color="auto" w:sz="4" w:space="0"/>
            </w:tcBorders>
          </w:tcPr>
          <w:p>
            <w:pPr>
              <w:spacing w:line="288" w:lineRule="auto"/>
              <w:ind w:firstLine="422" w:firstLineChars="201"/>
              <w:rPr>
                <w:rFonts w:hint="eastAsia" w:ascii="宋体" w:hAnsi="宋体" w:cs="宋体"/>
                <w:szCs w:val="21"/>
                <w:highlight w:val="none"/>
              </w:rPr>
            </w:pPr>
            <w:r>
              <w:rPr>
                <w:rFonts w:hint="eastAsia" w:ascii="宋体" w:hAnsi="宋体" w:cs="宋体"/>
                <w:szCs w:val="21"/>
                <w:highlight w:val="none"/>
              </w:rPr>
              <w:t>（一）合同签订期：自中标通知书发出之日起</w:t>
            </w:r>
            <w:r>
              <w:rPr>
                <w:rFonts w:hint="eastAsia" w:ascii="宋体" w:hAnsi="宋体" w:cs="宋体"/>
                <w:szCs w:val="21"/>
                <w:highlight w:val="none"/>
                <w:lang w:val="en-US" w:eastAsia="zh-CN"/>
              </w:rPr>
              <w:t>5</w:t>
            </w:r>
            <w:r>
              <w:rPr>
                <w:rFonts w:hint="eastAsia" w:ascii="宋体" w:hAnsi="宋体" w:cs="宋体"/>
                <w:szCs w:val="21"/>
                <w:highlight w:val="none"/>
              </w:rPr>
              <w:t>个工作日内。</w:t>
            </w:r>
          </w:p>
          <w:p>
            <w:pPr>
              <w:spacing w:line="288" w:lineRule="auto"/>
              <w:ind w:firstLine="422" w:firstLineChars="201"/>
              <w:rPr>
                <w:rFonts w:hint="eastAsia" w:ascii="宋体" w:hAnsi="宋体" w:eastAsia="宋体" w:cs="宋体"/>
                <w:szCs w:val="21"/>
                <w:highlight w:val="none"/>
                <w:lang w:val="en-US" w:eastAsia="zh-CN"/>
              </w:rPr>
            </w:pPr>
            <w:r>
              <w:rPr>
                <w:rFonts w:hint="eastAsia" w:ascii="宋体" w:hAnsi="宋体" w:cs="宋体"/>
                <w:szCs w:val="21"/>
                <w:highlight w:val="none"/>
              </w:rPr>
              <w:t>（二）交付</w:t>
            </w:r>
            <w:r>
              <w:rPr>
                <w:rFonts w:hint="eastAsia" w:ascii="宋体" w:hAnsi="宋体" w:cs="宋体"/>
                <w:szCs w:val="21"/>
                <w:highlight w:val="none"/>
                <w:lang w:val="en-US" w:eastAsia="zh-CN"/>
              </w:rPr>
              <w:t>形式</w:t>
            </w:r>
            <w:r>
              <w:rPr>
                <w:rFonts w:hint="eastAsia" w:ascii="宋体" w:hAnsi="宋体" w:cs="宋体"/>
                <w:szCs w:val="21"/>
                <w:highlight w:val="none"/>
              </w:rPr>
              <w:t>：本项目</w:t>
            </w:r>
            <w:r>
              <w:rPr>
                <w:rFonts w:hint="eastAsia" w:ascii="宋体" w:hAnsi="宋体" w:cs="宋体"/>
                <w:szCs w:val="21"/>
                <w:highlight w:val="none"/>
                <w:lang w:val="en-US" w:eastAsia="zh-CN"/>
              </w:rPr>
              <w:t>以项目成果报告的形式交付，投标人按照采购方的需求清单全部完成任务、协助采购方成功打造</w:t>
            </w:r>
            <w:r>
              <w:rPr>
                <w:rFonts w:hint="eastAsia" w:ascii="宋体" w:hAnsi="宋体" w:cs="宋体"/>
                <w:szCs w:val="21"/>
                <w:highlight w:val="none"/>
              </w:rPr>
              <w:t>中国—东盟经贸中心跨境电商</w:t>
            </w:r>
            <w:r>
              <w:rPr>
                <w:rFonts w:hint="eastAsia" w:ascii="宋体" w:hAnsi="宋体" w:cs="宋体"/>
                <w:szCs w:val="21"/>
                <w:highlight w:val="none"/>
                <w:lang w:val="en-US" w:eastAsia="zh-CN"/>
              </w:rPr>
              <w:t>运营服务</w:t>
            </w:r>
            <w:r>
              <w:rPr>
                <w:rFonts w:hint="eastAsia" w:ascii="宋体" w:hAnsi="宋体" w:cs="宋体"/>
                <w:szCs w:val="21"/>
                <w:highlight w:val="none"/>
                <w:lang w:eastAsia="zh-CN"/>
              </w:rPr>
              <w:t>。</w:t>
            </w:r>
          </w:p>
          <w:p>
            <w:pPr>
              <w:spacing w:line="288" w:lineRule="auto"/>
              <w:ind w:firstLine="422" w:firstLineChars="201"/>
              <w:rPr>
                <w:rFonts w:hint="eastAsia" w:ascii="宋体" w:hAnsi="宋体" w:cs="宋体"/>
                <w:szCs w:val="21"/>
                <w:highlight w:val="none"/>
              </w:rPr>
            </w:pPr>
            <w:r>
              <w:rPr>
                <w:rFonts w:hint="eastAsia" w:ascii="宋体" w:hAnsi="宋体" w:cs="宋体"/>
                <w:szCs w:val="21"/>
                <w:highlight w:val="none"/>
              </w:rPr>
              <w:t>（三）服务地点：采购人指定地点</w:t>
            </w:r>
          </w:p>
          <w:p>
            <w:pPr>
              <w:spacing w:line="288" w:lineRule="auto"/>
              <w:ind w:firstLine="422" w:firstLineChars="201"/>
              <w:rPr>
                <w:rFonts w:hint="eastAsia" w:ascii="宋体" w:hAnsi="宋体" w:cs="宋体"/>
                <w:szCs w:val="21"/>
                <w:highlight w:val="none"/>
              </w:rPr>
            </w:pPr>
            <w:r>
              <w:rPr>
                <w:rFonts w:hint="eastAsia" w:ascii="宋体" w:hAnsi="宋体" w:cs="宋体"/>
                <w:szCs w:val="21"/>
                <w:highlight w:val="none"/>
              </w:rPr>
              <w:t>（四）其他要求</w:t>
            </w:r>
            <w:r>
              <w:rPr>
                <w:rFonts w:hint="eastAsia" w:ascii="宋体" w:hAnsi="宋体" w:cs="宋体"/>
                <w:szCs w:val="21"/>
                <w:highlight w:val="none"/>
              </w:rPr>
              <w:tab/>
            </w:r>
          </w:p>
          <w:p>
            <w:pPr>
              <w:spacing w:line="288" w:lineRule="auto"/>
              <w:ind w:firstLine="422" w:firstLineChars="201"/>
              <w:rPr>
                <w:rFonts w:hint="eastAsia" w:ascii="宋体" w:hAnsi="宋体" w:cs="宋体"/>
                <w:szCs w:val="21"/>
                <w:highlight w:val="none"/>
              </w:rPr>
            </w:pPr>
            <w:r>
              <w:rPr>
                <w:rFonts w:hint="eastAsia" w:ascii="宋体" w:hAnsi="宋体" w:cs="宋体"/>
                <w:szCs w:val="21"/>
                <w:highlight w:val="none"/>
              </w:rPr>
              <w:t>1、报价：</w:t>
            </w:r>
          </w:p>
          <w:p>
            <w:pPr>
              <w:spacing w:line="288" w:lineRule="auto"/>
              <w:ind w:firstLine="422" w:firstLineChars="201"/>
              <w:rPr>
                <w:rFonts w:hint="eastAsia" w:ascii="宋体" w:hAnsi="宋体" w:cs="宋体"/>
                <w:szCs w:val="21"/>
                <w:highlight w:val="none"/>
              </w:rPr>
            </w:pPr>
            <w:r>
              <w:rPr>
                <w:rFonts w:hint="eastAsia" w:ascii="宋体" w:hAnsi="宋体" w:cs="宋体"/>
                <w:szCs w:val="21"/>
                <w:highlight w:val="none"/>
              </w:rPr>
              <w:t>投标人必须考虑本项目在实施期间的一切可能产生费用。在本项目实施过程中，响应总价不予调整，采购人将不再另行支付与本项目相关的任何费用；</w:t>
            </w:r>
          </w:p>
          <w:p>
            <w:pPr>
              <w:spacing w:line="288" w:lineRule="auto"/>
              <w:ind w:firstLine="422" w:firstLineChars="201"/>
              <w:rPr>
                <w:rFonts w:hint="eastAsia" w:ascii="宋体" w:hAnsi="宋体" w:cs="宋体"/>
                <w:szCs w:val="21"/>
                <w:highlight w:val="none"/>
              </w:rPr>
            </w:pPr>
            <w:r>
              <w:rPr>
                <w:rFonts w:hint="eastAsia" w:ascii="宋体" w:hAnsi="宋体" w:cs="宋体"/>
                <w:szCs w:val="21"/>
                <w:highlight w:val="none"/>
              </w:rPr>
              <w:t>2、付款方式：</w:t>
            </w:r>
          </w:p>
          <w:p>
            <w:pPr>
              <w:spacing w:line="288" w:lineRule="auto"/>
              <w:ind w:firstLine="422" w:firstLineChars="201"/>
              <w:rPr>
                <w:rFonts w:hint="eastAsia" w:ascii="宋体" w:hAnsi="宋体" w:eastAsia="宋体" w:cs="宋体"/>
                <w:color w:val="auto"/>
                <w:szCs w:val="21"/>
                <w:highlight w:val="none"/>
                <w:lang w:eastAsia="zh-CN"/>
              </w:rPr>
            </w:pPr>
            <w:r>
              <w:rPr>
                <w:rFonts w:hint="eastAsia" w:ascii="宋体" w:hAnsi="宋体" w:cs="宋体"/>
                <w:szCs w:val="21"/>
                <w:highlight w:val="none"/>
              </w:rPr>
              <w:t>按合同进行，承包方</w:t>
            </w:r>
            <w:r>
              <w:rPr>
                <w:rFonts w:hint="eastAsia" w:ascii="宋体" w:hAnsi="宋体" w:cs="宋体"/>
                <w:szCs w:val="21"/>
                <w:highlight w:val="none"/>
                <w:lang w:val="en-US" w:eastAsia="zh-CN"/>
              </w:rPr>
              <w:t>每月</w:t>
            </w:r>
            <w:r>
              <w:rPr>
                <w:rFonts w:hint="eastAsia" w:ascii="宋体" w:hAnsi="宋体" w:cs="宋体"/>
                <w:szCs w:val="21"/>
                <w:highlight w:val="none"/>
              </w:rPr>
              <w:t>向</w:t>
            </w:r>
            <w:r>
              <w:rPr>
                <w:rFonts w:hint="eastAsia" w:ascii="宋体" w:hAnsi="宋体" w:cs="宋体"/>
                <w:color w:val="auto"/>
                <w:szCs w:val="21"/>
                <w:highlight w:val="none"/>
              </w:rPr>
              <w:t>采购方提供</w:t>
            </w:r>
            <w:r>
              <w:rPr>
                <w:rFonts w:hint="eastAsia" w:ascii="宋体" w:hAnsi="宋体" w:cs="宋体"/>
                <w:color w:val="auto"/>
                <w:szCs w:val="21"/>
                <w:highlight w:val="none"/>
                <w:lang w:val="en-US" w:eastAsia="zh-CN"/>
              </w:rPr>
              <w:t>项目执行情况</w:t>
            </w:r>
            <w:r>
              <w:rPr>
                <w:rFonts w:hint="eastAsia" w:ascii="宋体" w:hAnsi="宋体" w:cs="宋体"/>
                <w:color w:val="auto"/>
                <w:szCs w:val="21"/>
                <w:highlight w:val="none"/>
              </w:rPr>
              <w:t>，经采购方验收通过并审核无误后，</w:t>
            </w:r>
            <w:r>
              <w:rPr>
                <w:rFonts w:hint="eastAsia" w:ascii="宋体" w:hAnsi="宋体" w:cs="宋体"/>
                <w:color w:val="auto"/>
                <w:spacing w:val="0"/>
                <w:sz w:val="21"/>
                <w:szCs w:val="21"/>
                <w:highlight w:val="none"/>
                <w:lang w:val="en-US" w:eastAsia="zh-CN"/>
              </w:rPr>
              <w:t>采购方</w:t>
            </w:r>
            <w:r>
              <w:rPr>
                <w:rFonts w:hint="eastAsia" w:ascii="宋体" w:hAnsi="宋体" w:eastAsia="宋体" w:cs="宋体"/>
                <w:color w:val="auto"/>
                <w:spacing w:val="0"/>
                <w:sz w:val="21"/>
                <w:szCs w:val="21"/>
                <w:highlight w:val="none"/>
              </w:rPr>
              <w:t>向</w:t>
            </w:r>
            <w:r>
              <w:rPr>
                <w:rFonts w:hint="eastAsia" w:ascii="宋体" w:hAnsi="宋体" w:cs="宋体"/>
                <w:color w:val="auto"/>
                <w:spacing w:val="0"/>
                <w:sz w:val="21"/>
                <w:szCs w:val="21"/>
                <w:highlight w:val="none"/>
                <w:lang w:val="en-US" w:eastAsia="zh-CN"/>
              </w:rPr>
              <w:t>承包方</w:t>
            </w:r>
            <w:r>
              <w:rPr>
                <w:rFonts w:hint="eastAsia" w:ascii="宋体" w:hAnsi="宋体" w:eastAsia="宋体" w:cs="宋体"/>
                <w:color w:val="auto"/>
                <w:spacing w:val="0"/>
                <w:sz w:val="21"/>
                <w:szCs w:val="21"/>
                <w:highlight w:val="none"/>
              </w:rPr>
              <w:t>支付每月服务费</w:t>
            </w:r>
            <w:r>
              <w:rPr>
                <w:rFonts w:hint="eastAsia" w:ascii="宋体" w:hAnsi="宋体" w:cs="宋体"/>
                <w:color w:val="auto"/>
                <w:spacing w:val="0"/>
                <w:sz w:val="21"/>
                <w:szCs w:val="21"/>
                <w:highlight w:val="none"/>
                <w:lang w:eastAsia="zh-CN"/>
              </w:rPr>
              <w:t>，</w:t>
            </w:r>
            <w:r>
              <w:rPr>
                <w:rFonts w:hint="eastAsia" w:ascii="宋体" w:hAnsi="宋体" w:eastAsia="宋体" w:cs="宋体"/>
                <w:color w:val="auto"/>
                <w:spacing w:val="0"/>
                <w:sz w:val="21"/>
                <w:szCs w:val="21"/>
                <w:highlight w:val="none"/>
              </w:rPr>
              <w:t>每月服务费</w:t>
            </w:r>
            <w:r>
              <w:rPr>
                <w:rFonts w:hint="eastAsia" w:ascii="宋体" w:hAnsi="宋体" w:cs="宋体"/>
                <w:color w:val="auto"/>
                <w:spacing w:val="0"/>
                <w:sz w:val="21"/>
                <w:szCs w:val="21"/>
                <w:highlight w:val="none"/>
                <w:lang w:eastAsia="zh-CN"/>
              </w:rPr>
              <w:t>（</w:t>
            </w:r>
            <w:r>
              <w:rPr>
                <w:rFonts w:hint="eastAsia" w:ascii="宋体" w:hAnsi="宋体" w:cs="宋体"/>
                <w:color w:val="auto"/>
                <w:spacing w:val="0"/>
                <w:sz w:val="21"/>
                <w:szCs w:val="21"/>
                <w:highlight w:val="none"/>
                <w:lang w:val="en-US" w:eastAsia="zh-CN"/>
              </w:rPr>
              <w:t>除合同最后一个月</w:t>
            </w:r>
            <w:r>
              <w:rPr>
                <w:rFonts w:hint="eastAsia" w:ascii="宋体" w:hAnsi="宋体" w:cs="宋体"/>
                <w:color w:val="auto"/>
                <w:spacing w:val="0"/>
                <w:sz w:val="21"/>
                <w:szCs w:val="21"/>
                <w:highlight w:val="none"/>
                <w:lang w:eastAsia="zh-CN"/>
              </w:rPr>
              <w:t>）</w:t>
            </w:r>
            <w:r>
              <w:rPr>
                <w:rFonts w:hint="eastAsia" w:ascii="宋体" w:hAnsi="宋体" w:eastAsia="宋体" w:cs="宋体"/>
                <w:color w:val="auto"/>
                <w:spacing w:val="0"/>
                <w:sz w:val="21"/>
                <w:szCs w:val="21"/>
                <w:highlight w:val="none"/>
              </w:rPr>
              <w:t>=合同总金额/</w:t>
            </w:r>
            <w:r>
              <w:rPr>
                <w:rFonts w:hint="eastAsia" w:ascii="宋体" w:hAnsi="宋体" w:cs="宋体"/>
                <w:color w:val="auto"/>
                <w:spacing w:val="0"/>
                <w:sz w:val="21"/>
                <w:szCs w:val="21"/>
                <w:highlight w:val="none"/>
                <w:lang w:val="en-US" w:eastAsia="zh-CN"/>
              </w:rPr>
              <w:t>11X</w:t>
            </w:r>
            <w:r>
              <w:rPr>
                <w:rFonts w:hint="eastAsia" w:ascii="宋体" w:hAnsi="宋体" w:eastAsia="宋体" w:cs="宋体"/>
                <w:color w:val="auto"/>
                <w:spacing w:val="0"/>
                <w:sz w:val="21"/>
                <w:szCs w:val="21"/>
                <w:highlight w:val="none"/>
              </w:rPr>
              <w:t>月度服务质量考核系数</w:t>
            </w:r>
            <w:r>
              <w:rPr>
                <w:rFonts w:hint="eastAsia" w:ascii="宋体" w:hAnsi="宋体" w:cs="宋体"/>
                <w:color w:val="auto"/>
                <w:spacing w:val="0"/>
                <w:sz w:val="21"/>
                <w:szCs w:val="21"/>
                <w:highlight w:val="none"/>
                <w:lang w:val="en-US" w:eastAsia="zh-CN"/>
              </w:rPr>
              <w:t>X80%</w:t>
            </w:r>
            <w:r>
              <w:rPr>
                <w:rFonts w:hint="eastAsia" w:ascii="宋体" w:hAnsi="宋体" w:cs="宋体"/>
                <w:color w:val="auto"/>
                <w:spacing w:val="0"/>
                <w:sz w:val="21"/>
                <w:szCs w:val="21"/>
                <w:highlight w:val="none"/>
                <w:lang w:eastAsia="zh-CN"/>
              </w:rPr>
              <w:t>，</w:t>
            </w:r>
            <w:r>
              <w:rPr>
                <w:rFonts w:hint="eastAsia" w:ascii="宋体" w:hAnsi="宋体" w:eastAsia="宋体" w:cs="宋体"/>
                <w:color w:val="auto"/>
                <w:spacing w:val="0"/>
                <w:sz w:val="21"/>
                <w:szCs w:val="21"/>
                <w:highlight w:val="none"/>
              </w:rPr>
              <w:t>于合同最后一个月</w:t>
            </w:r>
            <w:r>
              <w:rPr>
                <w:rFonts w:hint="eastAsia" w:ascii="宋体" w:hAnsi="宋体" w:cs="宋体"/>
                <w:color w:val="auto"/>
                <w:spacing w:val="0"/>
                <w:sz w:val="21"/>
                <w:szCs w:val="21"/>
                <w:highlight w:val="none"/>
                <w:lang w:val="en-US" w:eastAsia="zh-CN"/>
              </w:rPr>
              <w:t>采购方对项目进行总体验收审核后，</w:t>
            </w:r>
            <w:r>
              <w:rPr>
                <w:rFonts w:hint="eastAsia" w:ascii="宋体" w:hAnsi="宋体" w:eastAsia="宋体" w:cs="宋体"/>
                <w:color w:val="auto"/>
                <w:spacing w:val="0"/>
                <w:sz w:val="21"/>
                <w:szCs w:val="21"/>
                <w:highlight w:val="none"/>
              </w:rPr>
              <w:t>按照多退少补原则进行结算。</w:t>
            </w:r>
            <w:r>
              <w:rPr>
                <w:rFonts w:hint="eastAsia" w:ascii="宋体" w:hAnsi="宋体" w:cs="宋体"/>
                <w:color w:val="auto"/>
                <w:szCs w:val="21"/>
                <w:highlight w:val="none"/>
              </w:rPr>
              <w:t>承包方</w:t>
            </w:r>
            <w:r>
              <w:rPr>
                <w:rFonts w:hint="eastAsia" w:ascii="宋体" w:hAnsi="宋体" w:cs="宋体"/>
                <w:color w:val="auto"/>
                <w:szCs w:val="21"/>
                <w:highlight w:val="none"/>
                <w:lang w:val="en-US" w:eastAsia="zh-CN"/>
              </w:rPr>
              <w:t>需</w:t>
            </w:r>
            <w:r>
              <w:rPr>
                <w:rFonts w:hint="eastAsia" w:ascii="宋体" w:hAnsi="宋体" w:cs="宋体"/>
                <w:color w:val="auto"/>
                <w:szCs w:val="21"/>
                <w:highlight w:val="none"/>
              </w:rPr>
              <w:t>开具</w:t>
            </w:r>
            <w:r>
              <w:rPr>
                <w:rFonts w:hint="eastAsia" w:ascii="宋体" w:hAnsi="宋体" w:cs="宋体"/>
                <w:color w:val="auto"/>
                <w:szCs w:val="21"/>
                <w:highlight w:val="none"/>
                <w:lang w:val="en-US" w:eastAsia="zh-CN"/>
              </w:rPr>
              <w:t>每月服务费</w:t>
            </w:r>
            <w:r>
              <w:rPr>
                <w:rFonts w:hint="eastAsia" w:ascii="宋体" w:hAnsi="宋体" w:cs="宋体"/>
                <w:color w:val="auto"/>
                <w:szCs w:val="21"/>
                <w:highlight w:val="none"/>
              </w:rPr>
              <w:t>的合法合规增值税专用发票</w:t>
            </w:r>
            <w:r>
              <w:rPr>
                <w:rFonts w:hint="eastAsia" w:ascii="宋体" w:hAnsi="宋体" w:cs="宋体"/>
                <w:color w:val="auto"/>
                <w:szCs w:val="21"/>
                <w:highlight w:val="none"/>
                <w:lang w:eastAsia="zh-CN"/>
              </w:rPr>
              <w:t>。</w:t>
            </w:r>
          </w:p>
          <w:p>
            <w:pPr>
              <w:spacing w:line="288" w:lineRule="auto"/>
              <w:ind w:firstLine="422" w:firstLineChars="201"/>
              <w:rPr>
                <w:rFonts w:hint="eastAsia" w:ascii="宋体" w:hAnsi="宋体" w:cs="宋体"/>
                <w:szCs w:val="21"/>
              </w:rPr>
            </w:pPr>
            <w:r>
              <w:rPr>
                <w:rFonts w:hint="eastAsia" w:ascii="宋体" w:hAnsi="宋体" w:cs="宋体"/>
                <w:szCs w:val="21"/>
              </w:rPr>
              <w:t>3、中标人应遵守《国家保密法》，严格执行保密制度，不得向第三方泄露其在提供服务期间获得的技术、商业机密，否则须承担因此产生的全部责任。</w:t>
            </w:r>
          </w:p>
          <w:p>
            <w:pPr>
              <w:spacing w:line="288" w:lineRule="auto"/>
              <w:ind w:firstLine="422" w:firstLineChars="201"/>
              <w:rPr>
                <w:rFonts w:hint="eastAsia" w:ascii="宋体" w:hAnsi="宋体" w:cs="宋体"/>
                <w:szCs w:val="21"/>
              </w:rPr>
            </w:pPr>
            <w:r>
              <w:rPr>
                <w:rFonts w:hint="eastAsia" w:ascii="宋体" w:hAnsi="宋体" w:cs="宋体"/>
                <w:szCs w:val="21"/>
              </w:rPr>
              <w:t>4、特别说明：</w:t>
            </w:r>
          </w:p>
          <w:p>
            <w:pPr>
              <w:spacing w:line="288" w:lineRule="auto"/>
              <w:ind w:firstLine="422" w:firstLineChars="201"/>
              <w:rPr>
                <w:rFonts w:hint="eastAsia" w:ascii="宋体" w:hAnsi="宋体" w:cs="宋体"/>
                <w:szCs w:val="21"/>
              </w:rPr>
            </w:pPr>
            <w:r>
              <w:rPr>
                <w:rFonts w:hint="eastAsia" w:ascii="宋体" w:hAnsi="宋体" w:cs="宋体"/>
                <w:szCs w:val="21"/>
              </w:rPr>
              <w:t>投标人对采购需求表中“项目要求”中的</w:t>
            </w:r>
            <w:r>
              <w:rPr>
                <w:rFonts w:hint="eastAsia" w:ascii="宋体" w:hAnsi="宋体" w:cs="宋体"/>
                <w:szCs w:val="21"/>
                <w:highlight w:val="yellow"/>
              </w:rPr>
              <w:t>项目总</w:t>
            </w:r>
            <w:r>
              <w:rPr>
                <w:rFonts w:hint="eastAsia" w:ascii="宋体" w:hAnsi="宋体" w:cs="宋体"/>
                <w:szCs w:val="21"/>
                <w:highlight w:val="yellow"/>
                <w:lang w:val="en-US" w:eastAsia="zh-CN"/>
              </w:rPr>
              <w:t>报</w:t>
            </w:r>
            <w:r>
              <w:rPr>
                <w:rFonts w:hint="eastAsia" w:ascii="宋体" w:hAnsi="宋体" w:cs="宋体"/>
                <w:szCs w:val="21"/>
                <w:highlight w:val="yellow"/>
              </w:rPr>
              <w:t>价进行报价。</w:t>
            </w:r>
            <w:r>
              <w:rPr>
                <w:rFonts w:hint="eastAsia" w:ascii="宋体" w:hAnsi="宋体" w:cs="宋体"/>
                <w:szCs w:val="21"/>
              </w:rPr>
              <w:t>如投标人的总价超出本项目竞标预算则作竞标无效处理。</w:t>
            </w:r>
          </w:p>
          <w:p>
            <w:pPr>
              <w:spacing w:line="288" w:lineRule="auto"/>
              <w:ind w:firstLine="422" w:firstLineChars="201"/>
              <w:rPr>
                <w:rFonts w:ascii="宋体" w:hAnsi="宋体" w:cs="宋体"/>
                <w:szCs w:val="21"/>
              </w:rPr>
            </w:pPr>
          </w:p>
        </w:tc>
      </w:tr>
    </w:tbl>
    <w:p>
      <w:pPr>
        <w:tabs>
          <w:tab w:val="left" w:pos="180"/>
          <w:tab w:val="left" w:pos="1620"/>
        </w:tabs>
        <w:spacing w:line="360" w:lineRule="auto"/>
        <w:rPr>
          <w:rFonts w:ascii="仿宋_GB2312" w:hAnsi="宋体" w:eastAsia="仿宋_GB2312"/>
          <w:color w:val="000000"/>
          <w:szCs w:val="21"/>
        </w:rPr>
      </w:pPr>
    </w:p>
    <w:p>
      <w:pPr>
        <w:numPr>
          <w:ilvl w:val="0"/>
          <w:numId w:val="5"/>
        </w:numPr>
        <w:tabs>
          <w:tab w:val="left" w:pos="180"/>
          <w:tab w:val="left" w:pos="1620"/>
        </w:tabs>
        <w:spacing w:line="360" w:lineRule="auto"/>
        <w:rPr>
          <w:rFonts w:hint="eastAsia" w:ascii="仿宋_GB2312" w:hAnsi="仿宋" w:eastAsia="仿宋_GB2312"/>
          <w:b/>
          <w:bCs/>
          <w:color w:val="000000"/>
          <w:sz w:val="24"/>
        </w:rPr>
      </w:pPr>
      <w:r>
        <w:rPr>
          <w:rFonts w:hint="eastAsia" w:ascii="仿宋_GB2312" w:hAnsi="仿宋" w:eastAsia="仿宋_GB2312"/>
          <w:b/>
          <w:bCs/>
          <w:color w:val="000000"/>
          <w:sz w:val="24"/>
        </w:rPr>
        <w:t>评标计分表：</w:t>
      </w:r>
    </w:p>
    <w:tbl>
      <w:tblPr>
        <w:tblStyle w:val="26"/>
        <w:tblpPr w:leftFromText="180" w:rightFromText="180" w:vertAnchor="text" w:horzAnchor="page" w:tblpX="1457" w:tblpY="272"/>
        <w:tblW w:w="8715" w:type="dxa"/>
        <w:tblInd w:w="0" w:type="dxa"/>
        <w:tblLayout w:type="fixed"/>
        <w:tblCellMar>
          <w:top w:w="0" w:type="dxa"/>
          <w:left w:w="0" w:type="dxa"/>
          <w:bottom w:w="0" w:type="dxa"/>
          <w:right w:w="0" w:type="dxa"/>
        </w:tblCellMar>
      </w:tblPr>
      <w:tblGrid>
        <w:gridCol w:w="601"/>
        <w:gridCol w:w="846"/>
        <w:gridCol w:w="1274"/>
        <w:gridCol w:w="1385"/>
        <w:gridCol w:w="4609"/>
      </w:tblGrid>
      <w:tr>
        <w:tblPrEx>
          <w:tblCellMar>
            <w:top w:w="0" w:type="dxa"/>
            <w:left w:w="0" w:type="dxa"/>
            <w:bottom w:w="0" w:type="dxa"/>
            <w:right w:w="0" w:type="dxa"/>
          </w:tblCellMar>
        </w:tblPrEx>
        <w:trPr>
          <w:trHeight w:val="605" w:hRule="atLeast"/>
        </w:trPr>
        <w:tc>
          <w:tcPr>
            <w:tcW w:w="601" w:type="dxa"/>
            <w:tcBorders>
              <w:top w:val="single" w:color="auto" w:sz="4" w:space="0"/>
              <w:left w:val="single" w:color="auto" w:sz="4" w:space="0"/>
              <w:right w:val="nil"/>
            </w:tcBorders>
            <w:shd w:val="clear" w:color="auto" w:fill="auto"/>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序号</w:t>
            </w:r>
          </w:p>
        </w:tc>
        <w:tc>
          <w:tcPr>
            <w:tcW w:w="2120" w:type="dxa"/>
            <w:gridSpan w:val="2"/>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评分项目</w:t>
            </w:r>
          </w:p>
        </w:tc>
        <w:tc>
          <w:tcPr>
            <w:tcW w:w="1385" w:type="dxa"/>
            <w:tcBorders>
              <w:top w:val="single" w:color="auto" w:sz="4" w:space="0"/>
              <w:left w:val="single" w:color="auto" w:sz="4" w:space="0"/>
              <w:right w:val="single" w:color="auto" w:sz="4" w:space="0"/>
            </w:tcBorders>
            <w:shd w:val="clear" w:color="auto" w:fill="auto"/>
            <w:vAlign w:val="center"/>
          </w:tcPr>
          <w:p>
            <w:pPr>
              <w:ind w:firstLine="240" w:firstLineChars="100"/>
              <w:rPr>
                <w:rFonts w:ascii="仿宋_GB2312" w:hAnsi="仿宋_GB2312" w:eastAsia="仿宋_GB2312" w:cs="仿宋_GB2312"/>
                <w:sz w:val="24"/>
                <w:szCs w:val="22"/>
              </w:rPr>
            </w:pPr>
            <w:r>
              <w:rPr>
                <w:rFonts w:hint="eastAsia" w:ascii="仿宋_GB2312" w:hAnsi="仿宋_GB2312" w:eastAsia="仿宋_GB2312" w:cs="仿宋_GB2312"/>
                <w:sz w:val="24"/>
                <w:szCs w:val="22"/>
              </w:rPr>
              <w:t>分值</w:t>
            </w:r>
          </w:p>
        </w:tc>
        <w:tc>
          <w:tcPr>
            <w:tcW w:w="4609" w:type="dxa"/>
            <w:tcBorders>
              <w:top w:val="single" w:color="auto" w:sz="4" w:space="0"/>
              <w:left w:val="single" w:color="auto" w:sz="4" w:space="0"/>
              <w:right w:val="single" w:color="auto" w:sz="4" w:space="0"/>
            </w:tcBorders>
            <w:shd w:val="clear" w:color="auto" w:fill="auto"/>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评分标准</w:t>
            </w:r>
          </w:p>
        </w:tc>
      </w:tr>
      <w:tr>
        <w:tblPrEx>
          <w:tblCellMar>
            <w:top w:w="0" w:type="dxa"/>
            <w:left w:w="0" w:type="dxa"/>
            <w:bottom w:w="0" w:type="dxa"/>
            <w:right w:w="0" w:type="dxa"/>
          </w:tblCellMar>
        </w:tblPrEx>
        <w:trPr>
          <w:trHeight w:val="1024" w:hRule="atLeast"/>
        </w:trPr>
        <w:tc>
          <w:tcPr>
            <w:tcW w:w="601" w:type="dxa"/>
            <w:tcBorders>
              <w:top w:val="single" w:color="auto" w:sz="4" w:space="0"/>
              <w:left w:val="single" w:color="auto" w:sz="4" w:space="0"/>
              <w:bottom w:val="single" w:color="auto" w:sz="4" w:space="0"/>
              <w:right w:val="nil"/>
            </w:tcBorders>
            <w:shd w:val="clear" w:color="auto" w:fill="auto"/>
            <w:vAlign w:val="center"/>
          </w:tcPr>
          <w:p>
            <w:pPr>
              <w:ind w:firstLine="240" w:firstLineChars="100"/>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1</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价格分</w:t>
            </w:r>
          </w:p>
        </w:tc>
        <w:tc>
          <w:tcPr>
            <w:tcW w:w="1274"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价格</w:t>
            </w:r>
          </w:p>
        </w:tc>
        <w:tc>
          <w:tcPr>
            <w:tcW w:w="1385" w:type="dxa"/>
            <w:tcBorders>
              <w:top w:val="single" w:color="auto" w:sz="4" w:space="0"/>
              <w:left w:val="single" w:color="auto" w:sz="4" w:space="0"/>
              <w:bottom w:val="single" w:color="auto" w:sz="4" w:space="0"/>
              <w:right w:val="nil"/>
            </w:tcBorders>
            <w:shd w:val="clear" w:color="auto" w:fill="auto"/>
            <w:vAlign w:val="center"/>
          </w:tcPr>
          <w:p>
            <w:pPr>
              <w:jc w:val="center"/>
              <w:rPr>
                <w:rFonts w:hint="default" w:ascii="仿宋_GB2312" w:hAnsi="仿宋_GB2312" w:eastAsia="宋体" w:cs="仿宋_GB2312"/>
                <w:sz w:val="24"/>
                <w:szCs w:val="22"/>
                <w:lang w:val="en-US" w:eastAsia="zh-CN"/>
              </w:rPr>
            </w:pPr>
            <w:r>
              <w:rPr>
                <w:rFonts w:hint="eastAsia" w:ascii="仿宋_GB2312" w:hAnsi="仿宋_GB2312" w:eastAsia="仿宋_GB2312" w:cs="仿宋_GB2312"/>
                <w:sz w:val="24"/>
                <w:szCs w:val="22"/>
                <w:lang w:val="en-US" w:eastAsia="zh-CN"/>
              </w:rPr>
              <w:t>20</w:t>
            </w:r>
          </w:p>
        </w:tc>
        <w:tc>
          <w:tcPr>
            <w:tcW w:w="46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sz w:val="24"/>
                <w:szCs w:val="22"/>
              </w:rPr>
            </w:pPr>
            <w:r>
              <w:rPr>
                <w:rFonts w:hint="eastAsia" w:ascii="仿宋_GB2312" w:hAnsi="仿宋_GB2312" w:eastAsia="仿宋_GB2312" w:cs="仿宋_GB2312"/>
                <w:sz w:val="24"/>
                <w:szCs w:val="22"/>
              </w:rPr>
              <w:t>满足招标文件要求且投标价格最低的投标报价为评标基准价，其价格分为满分。其他投标人的价格分按照下列公式计算（小数点保留 2 位）：</w:t>
            </w:r>
            <w:r>
              <w:rPr>
                <w:rFonts w:hint="eastAsia" w:ascii="仿宋_GB2312" w:hAnsi="仿宋_GB2312" w:eastAsia="仿宋_GB2312" w:cs="仿宋_GB2312"/>
                <w:sz w:val="24"/>
                <w:szCs w:val="22"/>
                <w:highlight w:val="yellow"/>
              </w:rPr>
              <w:t>投标报价得分=(评标基准价／投标报价)×10</w:t>
            </w:r>
          </w:p>
        </w:tc>
      </w:tr>
      <w:tr>
        <w:tblPrEx>
          <w:tblCellMar>
            <w:top w:w="0" w:type="dxa"/>
            <w:left w:w="0" w:type="dxa"/>
            <w:bottom w:w="0" w:type="dxa"/>
            <w:right w:w="0" w:type="dxa"/>
          </w:tblCellMar>
        </w:tblPrEx>
        <w:trPr>
          <w:trHeight w:val="2673" w:hRule="atLeast"/>
        </w:trPr>
        <w:tc>
          <w:tcPr>
            <w:tcW w:w="601" w:type="dxa"/>
            <w:vMerge w:val="restart"/>
            <w:tcBorders>
              <w:top w:val="single" w:color="auto" w:sz="4" w:space="0"/>
              <w:left w:val="single" w:color="auto" w:sz="4" w:space="0"/>
              <w:right w:val="nil"/>
            </w:tcBorders>
            <w:shd w:val="clear" w:color="auto" w:fill="auto"/>
          </w:tcPr>
          <w:p>
            <w:pPr>
              <w:jc w:val="center"/>
              <w:rPr>
                <w:rFonts w:ascii="仿宋_GB2312" w:hAnsi="仿宋_GB2312" w:eastAsia="仿宋_GB2312" w:cs="仿宋_GB2312"/>
                <w:sz w:val="24"/>
                <w:szCs w:val="22"/>
              </w:rPr>
            </w:pPr>
          </w:p>
          <w:p>
            <w:pPr>
              <w:jc w:val="center"/>
              <w:rPr>
                <w:rFonts w:ascii="仿宋_GB2312" w:hAnsi="仿宋_GB2312" w:eastAsia="仿宋_GB2312" w:cs="仿宋_GB2312"/>
                <w:sz w:val="24"/>
                <w:szCs w:val="22"/>
              </w:rPr>
            </w:pPr>
          </w:p>
          <w:p>
            <w:pPr>
              <w:jc w:val="center"/>
              <w:rPr>
                <w:rFonts w:ascii="仿宋_GB2312" w:hAnsi="仿宋_GB2312" w:eastAsia="仿宋_GB2312" w:cs="仿宋_GB2312"/>
                <w:sz w:val="24"/>
                <w:szCs w:val="22"/>
              </w:rPr>
            </w:pPr>
          </w:p>
          <w:p>
            <w:pPr>
              <w:jc w:val="center"/>
              <w:rPr>
                <w:rFonts w:ascii="仿宋_GB2312" w:hAnsi="仿宋_GB2312" w:eastAsia="仿宋_GB2312" w:cs="仿宋_GB2312"/>
                <w:sz w:val="24"/>
                <w:szCs w:val="22"/>
              </w:rPr>
            </w:pPr>
          </w:p>
          <w:p>
            <w:pPr>
              <w:jc w:val="center"/>
              <w:rPr>
                <w:rFonts w:ascii="仿宋_GB2312" w:hAnsi="仿宋_GB2312" w:eastAsia="仿宋_GB2312" w:cs="仿宋_GB2312"/>
                <w:sz w:val="24"/>
                <w:szCs w:val="22"/>
              </w:rPr>
            </w:pPr>
          </w:p>
          <w:p>
            <w:pPr>
              <w:jc w:val="center"/>
              <w:rPr>
                <w:rFonts w:ascii="仿宋_GB2312" w:hAnsi="仿宋_GB2312" w:eastAsia="仿宋_GB2312" w:cs="仿宋_GB2312"/>
                <w:sz w:val="24"/>
                <w:szCs w:val="22"/>
              </w:rPr>
            </w:pPr>
          </w:p>
          <w:p>
            <w:pPr>
              <w:jc w:val="center"/>
              <w:rPr>
                <w:rFonts w:ascii="仿宋_GB2312" w:hAnsi="仿宋_GB2312" w:eastAsia="仿宋_GB2312" w:cs="仿宋_GB2312"/>
                <w:sz w:val="24"/>
                <w:szCs w:val="22"/>
              </w:rPr>
            </w:pPr>
          </w:p>
          <w:p>
            <w:pPr>
              <w:jc w:val="center"/>
              <w:rPr>
                <w:rFonts w:ascii="仿宋_GB2312" w:hAnsi="仿宋_GB2312" w:eastAsia="仿宋_GB2312" w:cs="仿宋_GB2312"/>
                <w:sz w:val="24"/>
                <w:szCs w:val="22"/>
              </w:rPr>
            </w:pPr>
          </w:p>
          <w:p>
            <w:pPr>
              <w:jc w:val="center"/>
              <w:rPr>
                <w:rFonts w:hint="eastAsia" w:ascii="仿宋_GB2312" w:hAnsi="仿宋_GB2312" w:eastAsia="仿宋_GB2312" w:cs="仿宋_GB2312"/>
                <w:sz w:val="24"/>
                <w:szCs w:val="22"/>
                <w:lang w:val="en-US" w:eastAsia="zh-CN"/>
              </w:rPr>
            </w:pPr>
          </w:p>
          <w:p>
            <w:pPr>
              <w:jc w:val="center"/>
              <w:rPr>
                <w:rFonts w:hint="eastAsia" w:ascii="仿宋_GB2312" w:hAnsi="仿宋_GB2312" w:eastAsia="仿宋_GB2312" w:cs="仿宋_GB2312"/>
                <w:sz w:val="24"/>
                <w:szCs w:val="22"/>
                <w:lang w:val="en-US" w:eastAsia="zh-CN"/>
              </w:rPr>
            </w:pPr>
          </w:p>
          <w:p>
            <w:pPr>
              <w:jc w:val="center"/>
              <w:rPr>
                <w:rFonts w:hint="eastAsia" w:ascii="仿宋_GB2312" w:hAnsi="仿宋_GB2312" w:eastAsia="仿宋_GB2312" w:cs="仿宋_GB2312"/>
                <w:sz w:val="24"/>
                <w:szCs w:val="22"/>
                <w:lang w:val="en-US" w:eastAsia="zh-CN"/>
              </w:rPr>
            </w:pPr>
          </w:p>
          <w:p>
            <w:pPr>
              <w:jc w:val="center"/>
              <w:rPr>
                <w:rFonts w:hint="eastAsia" w:ascii="仿宋_GB2312" w:hAnsi="仿宋_GB2312" w:eastAsia="仿宋_GB2312" w:cs="仿宋_GB2312"/>
                <w:sz w:val="24"/>
                <w:szCs w:val="22"/>
                <w:lang w:val="en-US" w:eastAsia="zh-CN"/>
              </w:rPr>
            </w:pPr>
          </w:p>
          <w:p>
            <w:pPr>
              <w:jc w:val="center"/>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val="en-US" w:eastAsia="zh-CN"/>
              </w:rPr>
              <w:t>2</w:t>
            </w:r>
          </w:p>
        </w:tc>
        <w:tc>
          <w:tcPr>
            <w:tcW w:w="846" w:type="dxa"/>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技术</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商务分</w:t>
            </w:r>
          </w:p>
        </w:tc>
        <w:tc>
          <w:tcPr>
            <w:tcW w:w="1274"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lang w:val="en-US" w:eastAsia="zh-CN"/>
              </w:rPr>
              <w:t>执行</w:t>
            </w:r>
            <w:r>
              <w:rPr>
                <w:rFonts w:hint="eastAsia" w:ascii="仿宋_GB2312" w:hAnsi="仿宋_GB2312" w:eastAsia="仿宋_GB2312" w:cs="仿宋_GB2312"/>
                <w:sz w:val="24"/>
                <w:szCs w:val="22"/>
              </w:rPr>
              <w:t>方案</w:t>
            </w:r>
          </w:p>
        </w:tc>
        <w:tc>
          <w:tcPr>
            <w:tcW w:w="138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30</w:t>
            </w:r>
          </w:p>
        </w:tc>
        <w:tc>
          <w:tcPr>
            <w:tcW w:w="46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服务方案完善、与需求相吻合，对内容分析、重点明确，举措全面、有效，对采购内容的理解充分的得</w:t>
            </w:r>
            <w:r>
              <w:rPr>
                <w:rFonts w:hint="eastAsia" w:ascii="仿宋_GB2312" w:hAnsi="仿宋_GB2312" w:eastAsia="仿宋_GB2312" w:cs="仿宋_GB2312"/>
                <w:sz w:val="24"/>
                <w:szCs w:val="22"/>
                <w:highlight w:val="yellow"/>
                <w:lang w:val="en-US" w:eastAsia="zh-CN"/>
              </w:rPr>
              <w:t>23</w:t>
            </w:r>
            <w:r>
              <w:rPr>
                <w:rFonts w:hint="eastAsia" w:ascii="仿宋_GB2312" w:hAnsi="仿宋_GB2312" w:eastAsia="仿宋_GB2312" w:cs="仿宋_GB2312"/>
                <w:sz w:val="24"/>
                <w:szCs w:val="22"/>
                <w:highlight w:val="yellow"/>
              </w:rPr>
              <w:t>-</w:t>
            </w:r>
            <w:r>
              <w:rPr>
                <w:rFonts w:hint="eastAsia" w:ascii="仿宋_GB2312" w:hAnsi="仿宋_GB2312" w:eastAsia="仿宋_GB2312" w:cs="仿宋_GB2312"/>
                <w:sz w:val="24"/>
                <w:szCs w:val="22"/>
                <w:highlight w:val="yellow"/>
                <w:lang w:val="en-US" w:eastAsia="zh-CN"/>
              </w:rPr>
              <w:t>30</w:t>
            </w:r>
            <w:r>
              <w:rPr>
                <w:rFonts w:hint="eastAsia" w:ascii="仿宋_GB2312" w:hAnsi="仿宋_GB2312" w:eastAsia="仿宋_GB2312" w:cs="仿宋_GB2312"/>
                <w:sz w:val="24"/>
                <w:szCs w:val="22"/>
                <w:highlight w:val="yellow"/>
              </w:rPr>
              <w:t>分；</w:t>
            </w:r>
          </w:p>
          <w:p>
            <w:pPr>
              <w:rPr>
                <w:rFonts w:hint="eastAsia" w:ascii="仿宋_GB2312" w:hAnsi="仿宋_GB2312" w:eastAsia="仿宋_GB2312" w:cs="仿宋_GB2312"/>
                <w:sz w:val="24"/>
                <w:szCs w:val="22"/>
                <w:highlight w:val="yellow"/>
              </w:rPr>
            </w:pPr>
            <w:r>
              <w:rPr>
                <w:rFonts w:hint="eastAsia" w:ascii="仿宋_GB2312" w:hAnsi="仿宋_GB2312" w:eastAsia="仿宋_GB2312" w:cs="仿宋_GB2312"/>
                <w:sz w:val="24"/>
                <w:szCs w:val="22"/>
              </w:rPr>
              <w:t>服务方案有些许瑕疵、需求理解略有偏离，对内容分析，方案针对性较差、具有一定可行性，对采购内容的理解较充分的得</w:t>
            </w:r>
            <w:r>
              <w:rPr>
                <w:rFonts w:hint="eastAsia" w:ascii="仿宋_GB2312" w:hAnsi="仿宋_GB2312" w:eastAsia="仿宋_GB2312" w:cs="仿宋_GB2312"/>
                <w:sz w:val="24"/>
                <w:szCs w:val="22"/>
                <w:highlight w:val="yellow"/>
              </w:rPr>
              <w:t>1</w:t>
            </w:r>
            <w:r>
              <w:rPr>
                <w:rFonts w:hint="eastAsia" w:ascii="仿宋_GB2312" w:hAnsi="仿宋_GB2312" w:eastAsia="仿宋_GB2312" w:cs="仿宋_GB2312"/>
                <w:sz w:val="24"/>
                <w:szCs w:val="22"/>
                <w:highlight w:val="yellow"/>
                <w:lang w:val="en-US" w:eastAsia="zh-CN"/>
              </w:rPr>
              <w:t>3</w:t>
            </w:r>
            <w:r>
              <w:rPr>
                <w:rFonts w:hint="eastAsia" w:ascii="仿宋_GB2312" w:hAnsi="仿宋_GB2312" w:eastAsia="仿宋_GB2312" w:cs="仿宋_GB2312"/>
                <w:sz w:val="24"/>
                <w:szCs w:val="22"/>
                <w:highlight w:val="yellow"/>
              </w:rPr>
              <w:t>-</w:t>
            </w:r>
            <w:r>
              <w:rPr>
                <w:rFonts w:hint="eastAsia" w:ascii="仿宋_GB2312" w:hAnsi="仿宋_GB2312" w:eastAsia="仿宋_GB2312" w:cs="仿宋_GB2312"/>
                <w:sz w:val="24"/>
                <w:szCs w:val="22"/>
                <w:highlight w:val="yellow"/>
                <w:lang w:val="en-US" w:eastAsia="zh-CN"/>
              </w:rPr>
              <w:t>22</w:t>
            </w:r>
            <w:r>
              <w:rPr>
                <w:rFonts w:hint="eastAsia" w:ascii="仿宋_GB2312" w:hAnsi="仿宋_GB2312" w:eastAsia="仿宋_GB2312" w:cs="仿宋_GB2312"/>
                <w:sz w:val="24"/>
                <w:szCs w:val="22"/>
                <w:highlight w:val="yellow"/>
              </w:rPr>
              <w:t>分；</w:t>
            </w:r>
          </w:p>
          <w:p>
            <w:pPr>
              <w:rPr>
                <w:rFonts w:ascii="仿宋_GB2312" w:hAnsi="仿宋_GB2312" w:eastAsia="仿宋_GB2312" w:cs="仿宋_GB2312"/>
                <w:sz w:val="24"/>
                <w:szCs w:val="22"/>
              </w:rPr>
            </w:pPr>
            <w:r>
              <w:rPr>
                <w:rFonts w:hint="eastAsia" w:ascii="仿宋_GB2312" w:hAnsi="仿宋_GB2312" w:eastAsia="仿宋_GB2312" w:cs="仿宋_GB2312"/>
                <w:sz w:val="24"/>
                <w:szCs w:val="22"/>
              </w:rPr>
              <w:t>服务方案表述不清，相关问题表述不清，对采购内容理解不充分的得</w:t>
            </w:r>
            <w:r>
              <w:rPr>
                <w:rFonts w:hint="eastAsia" w:ascii="仿宋_GB2312" w:hAnsi="仿宋_GB2312" w:eastAsia="仿宋_GB2312" w:cs="仿宋_GB2312"/>
                <w:sz w:val="24"/>
                <w:szCs w:val="22"/>
                <w:highlight w:val="yellow"/>
              </w:rPr>
              <w:t>0-</w:t>
            </w:r>
            <w:r>
              <w:rPr>
                <w:rFonts w:hint="eastAsia" w:ascii="仿宋_GB2312" w:hAnsi="仿宋_GB2312" w:eastAsia="仿宋_GB2312" w:cs="仿宋_GB2312"/>
                <w:sz w:val="24"/>
                <w:szCs w:val="22"/>
                <w:highlight w:val="yellow"/>
                <w:lang w:val="en-US" w:eastAsia="zh-CN"/>
              </w:rPr>
              <w:t>12</w:t>
            </w:r>
            <w:r>
              <w:rPr>
                <w:rFonts w:hint="eastAsia" w:ascii="仿宋_GB2312" w:hAnsi="仿宋_GB2312" w:eastAsia="仿宋_GB2312" w:cs="仿宋_GB2312"/>
                <w:sz w:val="24"/>
                <w:szCs w:val="22"/>
                <w:highlight w:val="yellow"/>
              </w:rPr>
              <w:t>分。</w:t>
            </w:r>
          </w:p>
        </w:tc>
      </w:tr>
      <w:tr>
        <w:tblPrEx>
          <w:tblCellMar>
            <w:top w:w="0" w:type="dxa"/>
            <w:left w:w="0" w:type="dxa"/>
            <w:bottom w:w="0" w:type="dxa"/>
            <w:right w:w="0" w:type="dxa"/>
          </w:tblCellMar>
        </w:tblPrEx>
        <w:trPr>
          <w:trHeight w:val="1610" w:hRule="atLeast"/>
        </w:trPr>
        <w:tc>
          <w:tcPr>
            <w:tcW w:w="601" w:type="dxa"/>
            <w:vMerge w:val="continue"/>
            <w:tcBorders>
              <w:left w:val="single" w:color="auto" w:sz="4" w:space="0"/>
              <w:right w:val="nil"/>
            </w:tcBorders>
            <w:shd w:val="clear" w:color="auto" w:fill="auto"/>
            <w:vAlign w:val="center"/>
          </w:tcPr>
          <w:p>
            <w:pPr>
              <w:rPr>
                <w:rFonts w:ascii="仿宋_GB2312" w:hAnsi="仿宋_GB2312" w:eastAsia="仿宋_GB2312" w:cs="仿宋_GB2312"/>
                <w:sz w:val="24"/>
                <w:szCs w:val="22"/>
              </w:rPr>
            </w:pPr>
          </w:p>
        </w:tc>
        <w:tc>
          <w:tcPr>
            <w:tcW w:w="846" w:type="dxa"/>
            <w:vMerge w:val="continue"/>
            <w:tcBorders>
              <w:left w:val="single" w:color="auto" w:sz="4" w:space="0"/>
              <w:right w:val="single" w:color="auto" w:sz="4" w:space="0"/>
            </w:tcBorders>
          </w:tcPr>
          <w:p>
            <w:pPr>
              <w:rPr>
                <w:rFonts w:ascii="仿宋_GB2312" w:hAnsi="仿宋_GB2312" w:eastAsia="仿宋_GB2312" w:cs="仿宋_GB2312"/>
                <w:sz w:val="24"/>
                <w:szCs w:val="22"/>
              </w:rPr>
            </w:pPr>
          </w:p>
        </w:tc>
        <w:tc>
          <w:tcPr>
            <w:tcW w:w="1274" w:type="dxa"/>
            <w:tcBorders>
              <w:top w:val="single" w:color="auto" w:sz="4" w:space="0"/>
              <w:left w:val="single" w:color="auto" w:sz="4" w:space="0"/>
              <w:bottom w:val="single" w:color="auto" w:sz="4" w:space="0"/>
              <w:right w:val="nil"/>
            </w:tcBorders>
            <w:shd w:val="clear" w:color="auto" w:fill="auto"/>
            <w:vAlign w:val="center"/>
          </w:tcPr>
          <w:p>
            <w:pPr>
              <w:ind w:firstLine="240" w:firstLineChars="100"/>
              <w:jc w:val="both"/>
              <w:rPr>
                <w:rFonts w:hint="default" w:ascii="仿宋_GB2312" w:hAnsi="仿宋_GB2312" w:eastAsia="仿宋_GB2312" w:cs="仿宋_GB2312"/>
                <w:sz w:val="24"/>
                <w:szCs w:val="22"/>
                <w:lang w:val="en-US" w:eastAsia="zh-CN"/>
              </w:rPr>
            </w:pPr>
            <w:r>
              <w:rPr>
                <w:rFonts w:hint="eastAsia" w:ascii="仿宋_GB2312" w:hAnsi="仿宋_GB2312" w:eastAsia="仿宋_GB2312" w:cs="仿宋_GB2312"/>
                <w:sz w:val="24"/>
                <w:szCs w:val="22"/>
                <w:lang w:val="en-US" w:eastAsia="zh-CN"/>
              </w:rPr>
              <w:t>目标计划</w:t>
            </w:r>
          </w:p>
        </w:tc>
        <w:tc>
          <w:tcPr>
            <w:tcW w:w="138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lang w:val="en-US" w:eastAsia="zh-CN"/>
              </w:rPr>
              <w:t>2</w:t>
            </w:r>
            <w:r>
              <w:rPr>
                <w:rFonts w:hint="eastAsia" w:ascii="仿宋_GB2312" w:hAnsi="仿宋_GB2312" w:eastAsia="仿宋_GB2312" w:cs="仿宋_GB2312"/>
                <w:sz w:val="24"/>
                <w:szCs w:val="22"/>
              </w:rPr>
              <w:t>0</w:t>
            </w:r>
          </w:p>
        </w:tc>
        <w:tc>
          <w:tcPr>
            <w:tcW w:w="46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2"/>
              </w:rPr>
            </w:pPr>
            <w:r>
              <w:rPr>
                <w:rFonts w:hint="eastAsia" w:ascii="仿宋_GB2312" w:hAnsi="仿宋_GB2312" w:eastAsia="仿宋_GB2312" w:cs="仿宋_GB2312"/>
                <w:sz w:val="24"/>
                <w:szCs w:val="22"/>
                <w:lang w:val="en-US" w:eastAsia="zh-CN"/>
              </w:rPr>
              <w:t>计划</w:t>
            </w:r>
            <w:r>
              <w:rPr>
                <w:rFonts w:hint="eastAsia" w:ascii="仿宋_GB2312" w:hAnsi="仿宋_GB2312" w:eastAsia="仿宋_GB2312" w:cs="仿宋_GB2312"/>
                <w:sz w:val="24"/>
                <w:szCs w:val="22"/>
              </w:rPr>
              <w:t>完善、详细、与本项目贴合度高的得</w:t>
            </w:r>
            <w:r>
              <w:rPr>
                <w:rFonts w:hint="eastAsia" w:ascii="仿宋_GB2312" w:hAnsi="仿宋_GB2312" w:eastAsia="仿宋_GB2312" w:cs="仿宋_GB2312"/>
                <w:sz w:val="24"/>
                <w:szCs w:val="22"/>
                <w:highlight w:val="yellow"/>
                <w:lang w:val="en-US" w:eastAsia="zh-CN"/>
              </w:rPr>
              <w:t>1</w:t>
            </w:r>
            <w:r>
              <w:rPr>
                <w:rFonts w:hint="eastAsia" w:ascii="仿宋_GB2312" w:hAnsi="仿宋_GB2312" w:eastAsia="仿宋_GB2312" w:cs="仿宋_GB2312"/>
                <w:sz w:val="24"/>
                <w:szCs w:val="22"/>
                <w:highlight w:val="yellow"/>
              </w:rPr>
              <w:t>6-</w:t>
            </w:r>
            <w:r>
              <w:rPr>
                <w:rFonts w:hint="eastAsia" w:ascii="仿宋_GB2312" w:hAnsi="仿宋_GB2312" w:eastAsia="仿宋_GB2312" w:cs="仿宋_GB2312"/>
                <w:sz w:val="24"/>
                <w:szCs w:val="22"/>
                <w:highlight w:val="yellow"/>
                <w:lang w:val="en-US" w:eastAsia="zh-CN"/>
              </w:rPr>
              <w:t>2</w:t>
            </w:r>
            <w:r>
              <w:rPr>
                <w:rFonts w:hint="eastAsia" w:ascii="仿宋_GB2312" w:hAnsi="仿宋_GB2312" w:eastAsia="仿宋_GB2312" w:cs="仿宋_GB2312"/>
                <w:sz w:val="24"/>
                <w:szCs w:val="22"/>
                <w:highlight w:val="yellow"/>
              </w:rPr>
              <w:t>0分</w:t>
            </w:r>
            <w:r>
              <w:rPr>
                <w:rFonts w:hint="eastAsia" w:ascii="仿宋_GB2312" w:hAnsi="仿宋_GB2312" w:eastAsia="仿宋_GB2312" w:cs="仿宋_GB2312"/>
                <w:sz w:val="24"/>
                <w:szCs w:val="22"/>
              </w:rPr>
              <w:t>；</w:t>
            </w:r>
          </w:p>
          <w:p>
            <w:pPr>
              <w:rPr>
                <w:rFonts w:hint="eastAsia" w:ascii="仿宋_GB2312" w:hAnsi="仿宋_GB2312" w:eastAsia="仿宋_GB2312" w:cs="仿宋_GB2312"/>
                <w:sz w:val="24"/>
                <w:szCs w:val="22"/>
              </w:rPr>
            </w:pPr>
            <w:r>
              <w:rPr>
                <w:rFonts w:hint="eastAsia" w:ascii="仿宋_GB2312" w:hAnsi="仿宋_GB2312" w:eastAsia="仿宋_GB2312" w:cs="仿宋_GB2312"/>
                <w:sz w:val="24"/>
                <w:szCs w:val="22"/>
                <w:lang w:val="en-US" w:eastAsia="zh-CN"/>
              </w:rPr>
              <w:t>计划较完善、较详细、与本项目贴合度较高</w:t>
            </w:r>
            <w:r>
              <w:rPr>
                <w:rFonts w:hint="eastAsia" w:ascii="仿宋_GB2312" w:hAnsi="仿宋_GB2312" w:eastAsia="仿宋_GB2312" w:cs="仿宋_GB2312"/>
                <w:sz w:val="24"/>
                <w:szCs w:val="22"/>
              </w:rPr>
              <w:t>得</w:t>
            </w:r>
            <w:r>
              <w:rPr>
                <w:rFonts w:hint="eastAsia" w:ascii="仿宋_GB2312" w:hAnsi="仿宋_GB2312" w:eastAsia="仿宋_GB2312" w:cs="仿宋_GB2312"/>
                <w:sz w:val="24"/>
                <w:szCs w:val="22"/>
                <w:highlight w:val="yellow"/>
                <w:lang w:val="en-US" w:eastAsia="zh-CN"/>
              </w:rPr>
              <w:t>11</w:t>
            </w:r>
            <w:r>
              <w:rPr>
                <w:rFonts w:hint="eastAsia" w:ascii="仿宋_GB2312" w:hAnsi="仿宋_GB2312" w:eastAsia="仿宋_GB2312" w:cs="仿宋_GB2312"/>
                <w:sz w:val="24"/>
                <w:szCs w:val="22"/>
                <w:highlight w:val="yellow"/>
              </w:rPr>
              <w:t>-</w:t>
            </w:r>
            <w:r>
              <w:rPr>
                <w:rFonts w:hint="eastAsia" w:ascii="仿宋_GB2312" w:hAnsi="仿宋_GB2312" w:eastAsia="仿宋_GB2312" w:cs="仿宋_GB2312"/>
                <w:sz w:val="24"/>
                <w:szCs w:val="22"/>
                <w:highlight w:val="yellow"/>
                <w:lang w:val="en-US" w:eastAsia="zh-CN"/>
              </w:rPr>
              <w:t>15</w:t>
            </w:r>
            <w:r>
              <w:rPr>
                <w:rFonts w:hint="eastAsia" w:ascii="仿宋_GB2312" w:hAnsi="仿宋_GB2312" w:eastAsia="仿宋_GB2312" w:cs="仿宋_GB2312"/>
                <w:sz w:val="24"/>
                <w:szCs w:val="22"/>
                <w:highlight w:val="yellow"/>
              </w:rPr>
              <w:t>分</w:t>
            </w:r>
            <w:r>
              <w:rPr>
                <w:rFonts w:hint="eastAsia" w:ascii="仿宋_GB2312" w:hAnsi="仿宋_GB2312" w:eastAsia="仿宋_GB2312" w:cs="仿宋_GB2312"/>
                <w:sz w:val="24"/>
                <w:szCs w:val="22"/>
              </w:rPr>
              <w:t>；</w:t>
            </w:r>
          </w:p>
          <w:p>
            <w:pPr>
              <w:rPr>
                <w:rFonts w:ascii="仿宋_GB2312" w:hAnsi="仿宋_GB2312" w:eastAsia="仿宋_GB2312" w:cs="仿宋_GB2312"/>
                <w:sz w:val="24"/>
                <w:szCs w:val="22"/>
              </w:rPr>
            </w:pPr>
            <w:r>
              <w:rPr>
                <w:rFonts w:hint="eastAsia" w:ascii="仿宋_GB2312" w:hAnsi="仿宋_GB2312" w:eastAsia="仿宋_GB2312" w:cs="仿宋_GB2312"/>
                <w:sz w:val="24"/>
                <w:szCs w:val="22"/>
                <w:lang w:val="en-US" w:eastAsia="zh-CN"/>
              </w:rPr>
              <w:t>计划内容少或一般的</w:t>
            </w:r>
            <w:r>
              <w:rPr>
                <w:rFonts w:hint="eastAsia" w:ascii="仿宋_GB2312" w:hAnsi="仿宋_GB2312" w:eastAsia="仿宋_GB2312" w:cs="仿宋_GB2312"/>
                <w:sz w:val="24"/>
                <w:szCs w:val="22"/>
              </w:rPr>
              <w:t>得</w:t>
            </w:r>
            <w:r>
              <w:rPr>
                <w:rFonts w:hint="eastAsia" w:ascii="仿宋_GB2312" w:hAnsi="仿宋_GB2312" w:eastAsia="仿宋_GB2312" w:cs="仿宋_GB2312"/>
                <w:sz w:val="24"/>
                <w:szCs w:val="22"/>
                <w:highlight w:val="yellow"/>
              </w:rPr>
              <w:t>0-</w:t>
            </w:r>
            <w:r>
              <w:rPr>
                <w:rFonts w:hint="eastAsia" w:ascii="仿宋_GB2312" w:hAnsi="仿宋_GB2312" w:eastAsia="仿宋_GB2312" w:cs="仿宋_GB2312"/>
                <w:sz w:val="24"/>
                <w:szCs w:val="22"/>
                <w:highlight w:val="yellow"/>
                <w:lang w:val="en-US" w:eastAsia="zh-CN"/>
              </w:rPr>
              <w:t>10</w:t>
            </w:r>
            <w:r>
              <w:rPr>
                <w:rFonts w:hint="eastAsia" w:ascii="仿宋_GB2312" w:hAnsi="仿宋_GB2312" w:eastAsia="仿宋_GB2312" w:cs="仿宋_GB2312"/>
                <w:sz w:val="24"/>
                <w:szCs w:val="22"/>
                <w:highlight w:val="yellow"/>
              </w:rPr>
              <w:t>分</w:t>
            </w:r>
            <w:r>
              <w:rPr>
                <w:rFonts w:hint="eastAsia" w:ascii="仿宋_GB2312" w:hAnsi="仿宋_GB2312" w:eastAsia="仿宋_GB2312" w:cs="仿宋_GB2312"/>
                <w:sz w:val="24"/>
                <w:szCs w:val="22"/>
              </w:rPr>
              <w:t>；</w:t>
            </w:r>
          </w:p>
        </w:tc>
      </w:tr>
      <w:tr>
        <w:tblPrEx>
          <w:tblCellMar>
            <w:top w:w="0" w:type="dxa"/>
            <w:left w:w="0" w:type="dxa"/>
            <w:bottom w:w="0" w:type="dxa"/>
            <w:right w:w="0" w:type="dxa"/>
          </w:tblCellMar>
        </w:tblPrEx>
        <w:trPr>
          <w:trHeight w:val="1459" w:hRule="atLeast"/>
        </w:trPr>
        <w:tc>
          <w:tcPr>
            <w:tcW w:w="601" w:type="dxa"/>
            <w:vMerge w:val="continue"/>
            <w:tcBorders>
              <w:left w:val="single" w:color="auto" w:sz="4" w:space="0"/>
              <w:right w:val="nil"/>
            </w:tcBorders>
            <w:shd w:val="clear" w:color="auto" w:fill="auto"/>
            <w:vAlign w:val="center"/>
          </w:tcPr>
          <w:p>
            <w:pPr>
              <w:rPr>
                <w:rFonts w:ascii="仿宋_GB2312" w:hAnsi="仿宋_GB2312" w:eastAsia="仿宋_GB2312" w:cs="仿宋_GB2312"/>
                <w:sz w:val="24"/>
                <w:szCs w:val="22"/>
              </w:rPr>
            </w:pPr>
          </w:p>
        </w:tc>
        <w:tc>
          <w:tcPr>
            <w:tcW w:w="846" w:type="dxa"/>
            <w:vMerge w:val="continue"/>
            <w:tcBorders>
              <w:left w:val="single" w:color="auto" w:sz="4" w:space="0"/>
              <w:right w:val="single" w:color="auto" w:sz="4" w:space="0"/>
            </w:tcBorders>
          </w:tcPr>
          <w:p>
            <w:pPr>
              <w:rPr>
                <w:rFonts w:ascii="仿宋_GB2312" w:hAnsi="仿宋_GB2312" w:eastAsia="仿宋_GB2312" w:cs="仿宋_GB2312"/>
                <w:sz w:val="24"/>
                <w:szCs w:val="22"/>
              </w:rPr>
            </w:pPr>
          </w:p>
        </w:tc>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重难点解 决措施</w:t>
            </w:r>
          </w:p>
        </w:tc>
        <w:tc>
          <w:tcPr>
            <w:tcW w:w="13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10</w:t>
            </w:r>
          </w:p>
        </w:tc>
        <w:tc>
          <w:tcPr>
            <w:tcW w:w="46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2"/>
              </w:rPr>
            </w:pPr>
            <w:r>
              <w:rPr>
                <w:rFonts w:hint="eastAsia" w:ascii="仿宋_GB2312" w:hAnsi="仿宋_GB2312" w:eastAsia="仿宋_GB2312" w:cs="仿宋_GB2312"/>
                <w:sz w:val="24"/>
                <w:szCs w:val="22"/>
                <w:lang w:val="en-US" w:eastAsia="zh-CN"/>
              </w:rPr>
              <w:t>措施</w:t>
            </w:r>
            <w:r>
              <w:rPr>
                <w:rFonts w:hint="eastAsia" w:ascii="仿宋_GB2312" w:hAnsi="仿宋_GB2312" w:eastAsia="仿宋_GB2312" w:cs="仿宋_GB2312"/>
                <w:sz w:val="24"/>
                <w:szCs w:val="22"/>
              </w:rPr>
              <w:t>完善、详细、与本项目贴合度高的得</w:t>
            </w:r>
            <w:r>
              <w:rPr>
                <w:rFonts w:hint="eastAsia" w:ascii="仿宋_GB2312" w:hAnsi="仿宋_GB2312" w:eastAsia="仿宋_GB2312" w:cs="仿宋_GB2312"/>
                <w:sz w:val="24"/>
                <w:szCs w:val="22"/>
                <w:highlight w:val="yellow"/>
              </w:rPr>
              <w:t>6-10分</w:t>
            </w:r>
            <w:r>
              <w:rPr>
                <w:rFonts w:hint="eastAsia" w:ascii="仿宋_GB2312" w:hAnsi="仿宋_GB2312" w:eastAsia="仿宋_GB2312" w:cs="仿宋_GB2312"/>
                <w:sz w:val="24"/>
                <w:szCs w:val="22"/>
              </w:rPr>
              <w:t>；</w:t>
            </w:r>
          </w:p>
          <w:p>
            <w:pPr>
              <w:rPr>
                <w:rFonts w:hint="eastAsia" w:ascii="仿宋_GB2312" w:hAnsi="仿宋_GB2312" w:eastAsia="仿宋_GB2312" w:cs="仿宋_GB2312"/>
                <w:sz w:val="24"/>
                <w:szCs w:val="22"/>
              </w:rPr>
            </w:pPr>
            <w:r>
              <w:rPr>
                <w:rFonts w:hint="eastAsia" w:ascii="仿宋_GB2312" w:hAnsi="仿宋_GB2312" w:eastAsia="仿宋_GB2312" w:cs="仿宋_GB2312"/>
                <w:sz w:val="24"/>
                <w:szCs w:val="22"/>
                <w:lang w:val="en-US" w:eastAsia="zh-CN"/>
              </w:rPr>
              <w:t>措施较完善、较详细、与本项目贴合度较高</w:t>
            </w:r>
            <w:r>
              <w:rPr>
                <w:rFonts w:hint="eastAsia" w:ascii="仿宋_GB2312" w:hAnsi="仿宋_GB2312" w:eastAsia="仿宋_GB2312" w:cs="仿宋_GB2312"/>
                <w:sz w:val="24"/>
                <w:szCs w:val="22"/>
              </w:rPr>
              <w:t>得</w:t>
            </w:r>
            <w:r>
              <w:rPr>
                <w:rFonts w:hint="eastAsia" w:ascii="仿宋_GB2312" w:hAnsi="仿宋_GB2312" w:eastAsia="仿宋_GB2312" w:cs="仿宋_GB2312"/>
                <w:sz w:val="24"/>
                <w:szCs w:val="22"/>
                <w:highlight w:val="yellow"/>
              </w:rPr>
              <w:t>3-</w:t>
            </w:r>
            <w:r>
              <w:rPr>
                <w:rFonts w:hint="eastAsia" w:ascii="仿宋_GB2312" w:hAnsi="仿宋_GB2312" w:eastAsia="仿宋_GB2312" w:cs="仿宋_GB2312"/>
                <w:sz w:val="24"/>
                <w:szCs w:val="22"/>
                <w:highlight w:val="yellow"/>
                <w:lang w:val="en-US" w:eastAsia="zh-CN"/>
              </w:rPr>
              <w:t>5</w:t>
            </w:r>
            <w:r>
              <w:rPr>
                <w:rFonts w:hint="eastAsia" w:ascii="仿宋_GB2312" w:hAnsi="仿宋_GB2312" w:eastAsia="仿宋_GB2312" w:cs="仿宋_GB2312"/>
                <w:sz w:val="24"/>
                <w:szCs w:val="22"/>
                <w:highlight w:val="yellow"/>
              </w:rPr>
              <w:t>分</w:t>
            </w:r>
            <w:r>
              <w:rPr>
                <w:rFonts w:hint="eastAsia" w:ascii="仿宋_GB2312" w:hAnsi="仿宋_GB2312" w:eastAsia="仿宋_GB2312" w:cs="仿宋_GB2312"/>
                <w:sz w:val="24"/>
                <w:szCs w:val="22"/>
              </w:rPr>
              <w:t>；</w:t>
            </w:r>
          </w:p>
          <w:p>
            <w:pPr>
              <w:rPr>
                <w:rFonts w:ascii="仿宋_GB2312" w:hAnsi="仿宋_GB2312" w:eastAsia="仿宋_GB2312" w:cs="仿宋_GB2312"/>
                <w:sz w:val="24"/>
                <w:szCs w:val="22"/>
              </w:rPr>
            </w:pPr>
            <w:r>
              <w:rPr>
                <w:rFonts w:hint="eastAsia" w:ascii="仿宋_GB2312" w:hAnsi="仿宋_GB2312" w:eastAsia="仿宋_GB2312" w:cs="仿宋_GB2312"/>
                <w:sz w:val="24"/>
                <w:szCs w:val="22"/>
                <w:lang w:val="en-US" w:eastAsia="zh-CN"/>
              </w:rPr>
              <w:t>措施内容少或一般的</w:t>
            </w:r>
            <w:r>
              <w:rPr>
                <w:rFonts w:hint="eastAsia" w:ascii="仿宋_GB2312" w:hAnsi="仿宋_GB2312" w:eastAsia="仿宋_GB2312" w:cs="仿宋_GB2312"/>
                <w:sz w:val="24"/>
                <w:szCs w:val="22"/>
              </w:rPr>
              <w:t>得</w:t>
            </w:r>
            <w:r>
              <w:rPr>
                <w:rFonts w:hint="eastAsia" w:ascii="仿宋_GB2312" w:hAnsi="仿宋_GB2312" w:eastAsia="仿宋_GB2312" w:cs="仿宋_GB2312"/>
                <w:sz w:val="24"/>
                <w:szCs w:val="22"/>
                <w:highlight w:val="yellow"/>
              </w:rPr>
              <w:t>0-</w:t>
            </w:r>
            <w:r>
              <w:rPr>
                <w:rFonts w:hint="eastAsia" w:ascii="仿宋_GB2312" w:hAnsi="仿宋_GB2312" w:eastAsia="仿宋_GB2312" w:cs="仿宋_GB2312"/>
                <w:sz w:val="24"/>
                <w:szCs w:val="22"/>
                <w:highlight w:val="yellow"/>
                <w:lang w:val="en-US" w:eastAsia="zh-CN"/>
              </w:rPr>
              <w:t>2</w:t>
            </w:r>
            <w:r>
              <w:rPr>
                <w:rFonts w:hint="eastAsia" w:ascii="仿宋_GB2312" w:hAnsi="仿宋_GB2312" w:eastAsia="仿宋_GB2312" w:cs="仿宋_GB2312"/>
                <w:sz w:val="24"/>
                <w:szCs w:val="22"/>
                <w:highlight w:val="yellow"/>
              </w:rPr>
              <w:t>分</w:t>
            </w:r>
            <w:r>
              <w:rPr>
                <w:rFonts w:hint="eastAsia" w:ascii="仿宋_GB2312" w:hAnsi="仿宋_GB2312" w:eastAsia="仿宋_GB2312" w:cs="仿宋_GB2312"/>
                <w:sz w:val="24"/>
                <w:szCs w:val="22"/>
              </w:rPr>
              <w:t>；</w:t>
            </w:r>
          </w:p>
        </w:tc>
      </w:tr>
      <w:tr>
        <w:tblPrEx>
          <w:tblCellMar>
            <w:top w:w="0" w:type="dxa"/>
            <w:left w:w="0" w:type="dxa"/>
            <w:bottom w:w="0" w:type="dxa"/>
            <w:right w:w="0" w:type="dxa"/>
          </w:tblCellMar>
        </w:tblPrEx>
        <w:trPr>
          <w:trHeight w:val="1468" w:hRule="atLeast"/>
        </w:trPr>
        <w:tc>
          <w:tcPr>
            <w:tcW w:w="601" w:type="dxa"/>
            <w:vMerge w:val="continue"/>
            <w:tcBorders>
              <w:left w:val="single" w:color="auto" w:sz="4" w:space="0"/>
              <w:right w:val="nil"/>
            </w:tcBorders>
            <w:shd w:val="clear" w:color="auto" w:fill="auto"/>
            <w:vAlign w:val="center"/>
          </w:tcPr>
          <w:p>
            <w:pPr>
              <w:jc w:val="center"/>
              <w:rPr>
                <w:rFonts w:ascii="仿宋_GB2312" w:hAnsi="仿宋_GB2312" w:eastAsia="仿宋_GB2312" w:cs="仿宋_GB2312"/>
                <w:sz w:val="24"/>
                <w:szCs w:val="22"/>
              </w:rPr>
            </w:pPr>
          </w:p>
        </w:tc>
        <w:tc>
          <w:tcPr>
            <w:tcW w:w="846" w:type="dxa"/>
            <w:vMerge w:val="continue"/>
            <w:tcBorders>
              <w:left w:val="single" w:color="auto" w:sz="4" w:space="0"/>
              <w:right w:val="single" w:color="auto" w:sz="4" w:space="0"/>
            </w:tcBorders>
          </w:tcPr>
          <w:p>
            <w:pPr>
              <w:jc w:val="center"/>
              <w:rPr>
                <w:rFonts w:ascii="仿宋_GB2312" w:hAnsi="仿宋_GB2312" w:eastAsia="仿宋_GB2312" w:cs="仿宋_GB2312"/>
                <w:sz w:val="24"/>
                <w:szCs w:val="22"/>
              </w:rPr>
            </w:pPr>
          </w:p>
        </w:tc>
        <w:tc>
          <w:tcPr>
            <w:tcW w:w="1274"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lang w:val="en-US" w:eastAsia="zh-CN"/>
              </w:rPr>
              <w:t>项目</w:t>
            </w:r>
            <w:r>
              <w:rPr>
                <w:rFonts w:hint="eastAsia" w:ascii="仿宋_GB2312" w:hAnsi="仿宋_GB2312" w:eastAsia="仿宋_GB2312" w:cs="仿宋_GB2312"/>
                <w:sz w:val="24"/>
                <w:szCs w:val="22"/>
              </w:rPr>
              <w:t>业绩</w:t>
            </w:r>
          </w:p>
        </w:tc>
        <w:tc>
          <w:tcPr>
            <w:tcW w:w="138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_GB2312" w:hAnsi="仿宋_GB2312" w:cs="仿宋_GB2312"/>
                <w:sz w:val="24"/>
                <w:szCs w:val="22"/>
              </w:rPr>
            </w:pPr>
            <w:r>
              <w:rPr>
                <w:rFonts w:hint="eastAsia" w:ascii="仿宋_GB2312" w:hAnsi="仿宋_GB2312" w:eastAsia="仿宋_GB2312" w:cs="仿宋_GB2312"/>
                <w:sz w:val="24"/>
                <w:szCs w:val="22"/>
              </w:rPr>
              <w:t>10</w:t>
            </w:r>
          </w:p>
        </w:tc>
        <w:tc>
          <w:tcPr>
            <w:tcW w:w="4609"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仿宋_GB2312" w:eastAsia="仿宋_GB2312" w:cs="仿宋_GB2312"/>
                <w:sz w:val="24"/>
                <w:szCs w:val="22"/>
              </w:rPr>
            </w:pPr>
            <w:r>
              <w:rPr>
                <w:rFonts w:hint="eastAsia" w:ascii="仿宋_GB2312" w:hAnsi="仿宋_GB2312" w:eastAsia="仿宋_GB2312" w:cs="仿宋_GB2312"/>
                <w:sz w:val="24"/>
              </w:rPr>
              <w:t>提供类似服务的业绩（主要用户、中标通知书复印件、供货合同等），提供一份业绩得</w:t>
            </w:r>
            <w:r>
              <w:rPr>
                <w:rFonts w:hint="eastAsia" w:ascii="仿宋_GB2312" w:hAnsi="仿宋_GB2312" w:eastAsia="仿宋_GB2312" w:cs="仿宋_GB2312"/>
                <w:sz w:val="24"/>
                <w:highlight w:val="yellow"/>
              </w:rPr>
              <w:t>2分</w:t>
            </w:r>
            <w:r>
              <w:rPr>
                <w:rFonts w:hint="eastAsia" w:ascii="仿宋_GB2312" w:hAnsi="仿宋_GB2312" w:eastAsia="仿宋_GB2312" w:cs="仿宋_GB2312"/>
                <w:sz w:val="24"/>
              </w:rPr>
              <w:t>，未提供不得分，最多加</w:t>
            </w:r>
            <w:r>
              <w:rPr>
                <w:rFonts w:hint="eastAsia" w:ascii="仿宋_GB2312" w:hAnsi="仿宋_GB2312" w:eastAsia="仿宋_GB2312" w:cs="仿宋_GB2312"/>
                <w:sz w:val="24"/>
                <w:highlight w:val="yellow"/>
              </w:rPr>
              <w:t>10分</w:t>
            </w:r>
          </w:p>
        </w:tc>
      </w:tr>
      <w:tr>
        <w:tblPrEx>
          <w:tblCellMar>
            <w:top w:w="0" w:type="dxa"/>
            <w:left w:w="0" w:type="dxa"/>
            <w:bottom w:w="0" w:type="dxa"/>
            <w:right w:w="0" w:type="dxa"/>
          </w:tblCellMar>
        </w:tblPrEx>
        <w:trPr>
          <w:trHeight w:val="1278" w:hRule="atLeast"/>
        </w:trPr>
        <w:tc>
          <w:tcPr>
            <w:tcW w:w="601" w:type="dxa"/>
            <w:vMerge w:val="continue"/>
            <w:tcBorders>
              <w:left w:val="single" w:color="auto" w:sz="4" w:space="0"/>
              <w:bottom w:val="single" w:color="auto" w:sz="4" w:space="0"/>
              <w:right w:val="nil"/>
            </w:tcBorders>
            <w:shd w:val="clear" w:color="auto" w:fill="auto"/>
            <w:vAlign w:val="center"/>
          </w:tcPr>
          <w:p>
            <w:pPr>
              <w:rPr>
                <w:rFonts w:ascii="仿宋_GB2312" w:hAnsi="仿宋_GB2312" w:eastAsia="仿宋_GB2312" w:cs="仿宋_GB2312"/>
                <w:sz w:val="24"/>
                <w:szCs w:val="22"/>
              </w:rPr>
            </w:pPr>
          </w:p>
        </w:tc>
        <w:tc>
          <w:tcPr>
            <w:tcW w:w="846" w:type="dxa"/>
            <w:vMerge w:val="continue"/>
            <w:tcBorders>
              <w:left w:val="single" w:color="auto" w:sz="4" w:space="0"/>
              <w:bottom w:val="single" w:color="auto" w:sz="4" w:space="0"/>
              <w:right w:val="single" w:color="auto" w:sz="4" w:space="0"/>
            </w:tcBorders>
          </w:tcPr>
          <w:p>
            <w:pPr>
              <w:rPr>
                <w:rFonts w:ascii="仿宋_GB2312" w:hAnsi="仿宋_GB2312" w:eastAsia="仿宋_GB2312" w:cs="仿宋_GB2312"/>
                <w:sz w:val="24"/>
                <w:szCs w:val="22"/>
              </w:rPr>
            </w:pPr>
          </w:p>
        </w:tc>
        <w:tc>
          <w:tcPr>
            <w:tcW w:w="1274" w:type="dxa"/>
            <w:tcBorders>
              <w:left w:val="single" w:color="auto" w:sz="4" w:space="0"/>
              <w:bottom w:val="single" w:color="auto" w:sz="4" w:space="0"/>
              <w:right w:val="nil"/>
            </w:tcBorders>
            <w:shd w:val="clear" w:color="auto" w:fill="auto"/>
            <w:vAlign w:val="center"/>
          </w:tcPr>
          <w:p>
            <w:pPr>
              <w:jc w:val="center"/>
              <w:rPr>
                <w:rFonts w:hint="default" w:ascii="仿宋_GB2312" w:hAnsi="仿宋_GB2312" w:eastAsia="仿宋_GB2312" w:cs="仿宋_GB2312"/>
                <w:sz w:val="24"/>
                <w:szCs w:val="22"/>
                <w:lang w:val="en-US" w:eastAsia="zh-CN"/>
              </w:rPr>
            </w:pPr>
            <w:r>
              <w:rPr>
                <w:rFonts w:hint="eastAsia" w:ascii="仿宋_GB2312" w:eastAsia="仿宋_GB2312"/>
                <w:sz w:val="24"/>
                <w:lang w:val="en-US" w:eastAsia="zh-CN"/>
              </w:rPr>
              <w:t>人员配置</w:t>
            </w:r>
          </w:p>
        </w:tc>
        <w:tc>
          <w:tcPr>
            <w:tcW w:w="1385" w:type="dxa"/>
            <w:tcBorders>
              <w:left w:val="single" w:color="auto" w:sz="4" w:space="0"/>
              <w:bottom w:val="single" w:color="auto" w:sz="4" w:space="0"/>
              <w:right w:val="nil"/>
            </w:tcBorders>
            <w:shd w:val="clear" w:color="auto" w:fill="auto"/>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10</w:t>
            </w:r>
          </w:p>
        </w:tc>
        <w:tc>
          <w:tcPr>
            <w:tcW w:w="46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ind w:left="0" w:leftChars="0" w:firstLine="0" w:firstLineChars="0"/>
              <w:jc w:val="left"/>
              <w:rPr>
                <w:rFonts w:ascii="仿宋_GB2312" w:hAnsi="仿宋_GB2312" w:eastAsia="仿宋_GB2312" w:cs="仿宋_GB2312"/>
              </w:rPr>
            </w:pPr>
            <w:r>
              <w:rPr>
                <w:rFonts w:hint="eastAsia" w:ascii="仿宋_GB2312" w:hAnsi="仿宋_GB2312" w:eastAsia="仿宋_GB2312" w:cs="仿宋_GB2312"/>
                <w:sz w:val="24"/>
                <w:szCs w:val="22"/>
              </w:rPr>
              <w:t>团队管理人员结构完整,经验丰富，项目</w:t>
            </w:r>
            <w:r>
              <w:rPr>
                <w:rFonts w:hint="eastAsia" w:ascii="仿宋_GB2312" w:hAnsi="仿宋_GB2312" w:eastAsia="仿宋_GB2312" w:cs="仿宋_GB2312"/>
                <w:sz w:val="24"/>
                <w:szCs w:val="22"/>
                <w:lang w:val="en-US" w:eastAsia="zh-CN"/>
              </w:rPr>
              <w:t>负责人</w:t>
            </w:r>
            <w:r>
              <w:rPr>
                <w:rFonts w:hint="eastAsia" w:ascii="仿宋_GB2312" w:hAnsi="仿宋_GB2312" w:eastAsia="仿宋_GB2312" w:cs="仿宋_GB2312"/>
                <w:sz w:val="24"/>
                <w:szCs w:val="22"/>
              </w:rPr>
              <w:t>同类项目工作经验满5年以上得</w:t>
            </w:r>
            <w:r>
              <w:rPr>
                <w:rFonts w:hint="eastAsia" w:ascii="仿宋_GB2312" w:hAnsi="仿宋_GB2312" w:eastAsia="仿宋_GB2312" w:cs="仿宋_GB2312"/>
                <w:sz w:val="24"/>
                <w:szCs w:val="22"/>
                <w:highlight w:val="yellow"/>
              </w:rPr>
              <w:t>4分</w:t>
            </w:r>
            <w:r>
              <w:rPr>
                <w:rFonts w:hint="eastAsia" w:ascii="仿宋_GB2312" w:hAnsi="仿宋_GB2312" w:eastAsia="仿宋_GB2312" w:cs="仿宋_GB2312"/>
                <w:sz w:val="24"/>
                <w:szCs w:val="22"/>
              </w:rPr>
              <w:t>，每增加1名</w:t>
            </w:r>
            <w:r>
              <w:rPr>
                <w:rFonts w:hint="eastAsia" w:ascii="仿宋_GB2312" w:hAnsi="仿宋_GB2312" w:eastAsia="仿宋_GB2312" w:cs="仿宋_GB2312"/>
                <w:sz w:val="24"/>
                <w:szCs w:val="22"/>
                <w:lang w:val="en-US" w:eastAsia="zh-CN"/>
              </w:rPr>
              <w:t>相关工作经验人员</w:t>
            </w:r>
            <w:r>
              <w:rPr>
                <w:rFonts w:hint="eastAsia" w:ascii="仿宋_GB2312" w:hAnsi="仿宋_GB2312" w:eastAsia="仿宋_GB2312" w:cs="仿宋_GB2312"/>
                <w:sz w:val="24"/>
                <w:szCs w:val="22"/>
              </w:rPr>
              <w:t>的得</w:t>
            </w:r>
            <w:r>
              <w:rPr>
                <w:rFonts w:hint="eastAsia" w:ascii="仿宋_GB2312" w:hAnsi="仿宋_GB2312" w:eastAsia="仿宋_GB2312" w:cs="仿宋_GB2312"/>
                <w:sz w:val="24"/>
                <w:szCs w:val="22"/>
                <w:highlight w:val="yellow"/>
              </w:rPr>
              <w:t>2分</w:t>
            </w:r>
            <w:r>
              <w:rPr>
                <w:rFonts w:hint="eastAsia" w:ascii="仿宋_GB2312" w:hAnsi="仿宋_GB2312" w:eastAsia="仿宋_GB2312" w:cs="仿宋_GB2312"/>
                <w:sz w:val="24"/>
                <w:szCs w:val="22"/>
              </w:rPr>
              <w:t>，满分</w:t>
            </w:r>
            <w:r>
              <w:rPr>
                <w:rFonts w:hint="eastAsia" w:ascii="仿宋_GB2312" w:hAnsi="仿宋_GB2312" w:eastAsia="仿宋_GB2312" w:cs="仿宋_GB2312"/>
                <w:sz w:val="24"/>
                <w:szCs w:val="22"/>
                <w:highlight w:val="yellow"/>
              </w:rPr>
              <w:t>10分</w:t>
            </w:r>
            <w:r>
              <w:rPr>
                <w:rFonts w:hint="eastAsia" w:ascii="仿宋_GB2312" w:hAnsi="仿宋_GB2312" w:eastAsia="仿宋_GB2312" w:cs="仿宋_GB2312"/>
              </w:rPr>
              <w:t>。</w:t>
            </w:r>
          </w:p>
        </w:tc>
      </w:tr>
      <w:tr>
        <w:tblPrEx>
          <w:tblCellMar>
            <w:top w:w="0" w:type="dxa"/>
            <w:left w:w="0" w:type="dxa"/>
            <w:bottom w:w="0" w:type="dxa"/>
            <w:right w:w="0" w:type="dxa"/>
          </w:tblCellMar>
        </w:tblPrEx>
        <w:trPr>
          <w:trHeight w:val="521" w:hRule="atLeast"/>
        </w:trPr>
        <w:tc>
          <w:tcPr>
            <w:tcW w:w="2721" w:type="dxa"/>
            <w:gridSpan w:val="3"/>
            <w:tcBorders>
              <w:top w:val="single" w:color="auto" w:sz="4" w:space="0"/>
              <w:left w:val="single" w:color="auto" w:sz="4" w:space="0"/>
              <w:bottom w:val="single" w:color="auto" w:sz="4" w:space="0"/>
              <w:right w:val="nil"/>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合计</w:t>
            </w:r>
          </w:p>
        </w:tc>
        <w:tc>
          <w:tcPr>
            <w:tcW w:w="138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100</w:t>
            </w:r>
          </w:p>
        </w:tc>
        <w:tc>
          <w:tcPr>
            <w:tcW w:w="46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sz w:val="24"/>
                <w:szCs w:val="22"/>
              </w:rPr>
            </w:pPr>
          </w:p>
        </w:tc>
      </w:tr>
    </w:tbl>
    <w:p>
      <w:pPr>
        <w:pStyle w:val="15"/>
        <w:spacing w:line="520" w:lineRule="exact"/>
        <w:jc w:val="center"/>
        <w:rPr>
          <w:rFonts w:eastAsia="仿宋_GB2312"/>
          <w:b/>
          <w:bCs/>
          <w:color w:val="000000"/>
          <w:sz w:val="32"/>
          <w:szCs w:val="32"/>
        </w:rPr>
      </w:pPr>
    </w:p>
    <w:p>
      <w:pPr>
        <w:pStyle w:val="15"/>
        <w:spacing w:line="520" w:lineRule="exact"/>
        <w:jc w:val="center"/>
        <w:rPr>
          <w:rFonts w:eastAsia="仿宋_GB2312"/>
          <w:b/>
          <w:bCs/>
          <w:color w:val="000000"/>
          <w:sz w:val="32"/>
          <w:szCs w:val="32"/>
        </w:rPr>
      </w:pPr>
    </w:p>
    <w:p>
      <w:pPr>
        <w:pStyle w:val="15"/>
        <w:spacing w:line="520" w:lineRule="exact"/>
        <w:jc w:val="center"/>
        <w:rPr>
          <w:rFonts w:ascii="仿宋_GB2312" w:eastAsia="仿宋_GB2312"/>
          <w:b/>
          <w:bCs/>
          <w:sz w:val="32"/>
          <w:szCs w:val="32"/>
        </w:rPr>
      </w:pPr>
      <w:r>
        <w:rPr>
          <w:rFonts w:eastAsia="仿宋_GB2312"/>
          <w:b/>
          <w:bCs/>
          <w:color w:val="000000"/>
          <w:sz w:val="32"/>
          <w:szCs w:val="32"/>
        </w:rPr>
        <w:t xml:space="preserve">第四章 </w:t>
      </w:r>
      <w:r>
        <w:rPr>
          <w:rFonts w:hint="eastAsia" w:ascii="仿宋_GB2312" w:eastAsia="仿宋_GB2312"/>
          <w:b/>
          <w:sz w:val="32"/>
          <w:szCs w:val="32"/>
        </w:rPr>
        <w:t>采购合同</w:t>
      </w:r>
    </w:p>
    <w:p>
      <w:pPr>
        <w:pStyle w:val="15"/>
        <w:spacing w:line="360" w:lineRule="exact"/>
        <w:ind w:firstLine="839" w:firstLineChars="190"/>
        <w:jc w:val="center"/>
        <w:rPr>
          <w:rFonts w:ascii="仿宋_GB2312" w:eastAsia="仿宋_GB2312"/>
          <w:b/>
          <w:sz w:val="44"/>
          <w:szCs w:val="44"/>
        </w:rPr>
      </w:pPr>
    </w:p>
    <w:p>
      <w:pPr>
        <w:pStyle w:val="15"/>
        <w:spacing w:line="360" w:lineRule="exact"/>
        <w:jc w:val="center"/>
        <w:rPr>
          <w:rFonts w:ascii="仿宋_GB2312" w:eastAsia="仿宋_GB2312"/>
          <w:b/>
          <w:sz w:val="32"/>
          <w:szCs w:val="32"/>
        </w:rPr>
      </w:pPr>
      <w:r>
        <w:rPr>
          <w:rFonts w:hint="eastAsia" w:ascii="仿宋_GB2312" w:eastAsia="仿宋_GB2312"/>
          <w:b/>
          <w:sz w:val="32"/>
          <w:szCs w:val="32"/>
        </w:rPr>
        <w:t>（合同以最终签订版本为准）</w:t>
      </w:r>
    </w:p>
    <w:p>
      <w:pPr>
        <w:ind w:firstLine="3520" w:firstLineChars="800"/>
        <w:rPr>
          <w:rFonts w:hint="default" w:eastAsia="宋体"/>
          <w:sz w:val="32"/>
          <w:szCs w:val="32"/>
          <w:lang w:val="en-US" w:eastAsia="zh-CN"/>
        </w:rPr>
      </w:pPr>
      <w:r>
        <w:rPr>
          <w:rFonts w:hint="eastAsia" w:eastAsia="华文中宋"/>
          <w:sz w:val="44"/>
          <w:szCs w:val="44"/>
          <w:lang w:val="en-US" w:eastAsia="zh-CN"/>
        </w:rPr>
        <w:t>项目采购合同</w:t>
      </w:r>
    </w:p>
    <w:p>
      <w:pPr>
        <w:snapToGrid w:val="0"/>
        <w:spacing w:line="400" w:lineRule="exact"/>
        <w:rPr>
          <w:rFonts w:hint="eastAsia"/>
          <w:b/>
          <w:color w:val="auto"/>
          <w:sz w:val="32"/>
          <w:highlight w:val="none"/>
        </w:rPr>
      </w:pPr>
    </w:p>
    <w:p>
      <w:pPr>
        <w:snapToGrid w:val="0"/>
        <w:spacing w:line="400" w:lineRule="exact"/>
        <w:jc w:val="center"/>
        <w:rPr>
          <w:rFonts w:ascii="宋体" w:hAnsi="宋体"/>
          <w:b/>
          <w:bCs/>
          <w:szCs w:val="21"/>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olor w:val="0000FF"/>
          <w:sz w:val="24"/>
          <w:szCs w:val="24"/>
          <w:lang w:eastAsia="zh-CN"/>
        </w:rPr>
      </w:pPr>
      <w:r>
        <w:rPr>
          <w:rFonts w:hint="eastAsia" w:ascii="宋体" w:hAnsi="宋体"/>
          <w:sz w:val="24"/>
          <w:szCs w:val="24"/>
        </w:rPr>
        <w:t>项目名称：</w:t>
      </w:r>
      <w:r>
        <w:rPr>
          <w:rFonts w:hint="eastAsia" w:ascii="宋体" w:hAnsi="宋体"/>
          <w:sz w:val="24"/>
          <w:szCs w:val="24"/>
          <w:u w:val="single"/>
          <w:lang w:val="en-US" w:eastAsia="zh-CN"/>
        </w:rPr>
        <w:t xml:space="preserve">  </w:t>
      </w:r>
      <w:r>
        <w:rPr>
          <w:rFonts w:hint="eastAsia" w:ascii="宋体" w:hAnsi="宋体" w:eastAsia="宋体" w:cs="宋体"/>
          <w:color w:val="000000"/>
          <w:sz w:val="24"/>
          <w:u w:val="single"/>
        </w:rPr>
        <w:t>中国—东盟经贸中心跨境电商运营服务项目</w:t>
      </w:r>
      <w:r>
        <w:rPr>
          <w:rFonts w:hint="eastAsia" w:ascii="宋体" w:hAnsi="宋体"/>
          <w:sz w:val="24"/>
          <w:szCs w:val="24"/>
          <w:u w:val="single"/>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szCs w:val="24"/>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Courier New"/>
          <w:sz w:val="24"/>
          <w:szCs w:val="24"/>
        </w:rPr>
      </w:pPr>
      <w:r>
        <w:rPr>
          <w:rFonts w:hint="eastAsia" w:ascii="宋体" w:hAnsi="宋体"/>
          <w:sz w:val="24"/>
          <w:szCs w:val="24"/>
        </w:rPr>
        <w:t>甲方（采购人）：</w:t>
      </w:r>
      <w:r>
        <w:rPr>
          <w:rFonts w:hint="eastAsia" w:ascii="宋体" w:hAnsi="宋体"/>
          <w:sz w:val="24"/>
          <w:szCs w:val="24"/>
          <w:u w:val="single"/>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Courier New"/>
          <w:sz w:val="24"/>
          <w:szCs w:val="24"/>
        </w:rPr>
      </w:pPr>
      <w:r>
        <w:rPr>
          <w:rFonts w:hint="eastAsia" w:ascii="宋体" w:hAnsi="Courier New"/>
          <w:sz w:val="24"/>
          <w:szCs w:val="24"/>
        </w:rPr>
        <w:t>统一社会信用代码：</w:t>
      </w:r>
      <w:r>
        <w:rPr>
          <w:rFonts w:hint="eastAsia" w:ascii="宋体" w:hAnsi="宋体"/>
          <w:sz w:val="24"/>
          <w:szCs w:val="24"/>
          <w:u w:val="single"/>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Courier New"/>
          <w:sz w:val="24"/>
          <w:szCs w:val="24"/>
        </w:rPr>
      </w:pPr>
      <w:r>
        <w:rPr>
          <w:rFonts w:hint="eastAsia" w:ascii="宋体" w:hAnsi="Courier New"/>
          <w:sz w:val="24"/>
          <w:szCs w:val="24"/>
        </w:rPr>
        <w:t>地址：</w:t>
      </w:r>
      <w:r>
        <w:rPr>
          <w:rFonts w:hint="eastAsia" w:ascii="宋体" w:hAnsi="宋体"/>
          <w:sz w:val="24"/>
          <w:szCs w:val="24"/>
          <w:u w:val="single"/>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szCs w:val="24"/>
        </w:rPr>
      </w:pPr>
      <w:r>
        <w:rPr>
          <w:rFonts w:hint="eastAsia" w:ascii="宋体" w:hAnsi="Courier New"/>
          <w:sz w:val="24"/>
          <w:szCs w:val="24"/>
        </w:rPr>
        <w:t>法定代表人：</w:t>
      </w:r>
      <w:r>
        <w:rPr>
          <w:rFonts w:hint="eastAsia" w:ascii="宋体" w:hAnsi="宋体"/>
          <w:sz w:val="24"/>
          <w:szCs w:val="24"/>
          <w:u w:val="single"/>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szCs w:val="24"/>
          <w:lang w:val="en-US" w:eastAsia="zh-CN"/>
        </w:rPr>
      </w:pPr>
      <w:r>
        <w:rPr>
          <w:rFonts w:hint="eastAsia" w:ascii="宋体" w:hAnsi="宋体"/>
          <w:sz w:val="24"/>
          <w:szCs w:val="24"/>
          <w:lang w:val="en-US" w:eastAsia="zh-CN"/>
        </w:rPr>
        <w:t>联系方式：</w:t>
      </w:r>
    </w:p>
    <w:p>
      <w:pPr>
        <w:pStyle w:val="25"/>
        <w:keepNext w:val="0"/>
        <w:keepLines w:val="0"/>
        <w:pageBreakBefore w:val="0"/>
        <w:kinsoku/>
        <w:wordWrap/>
        <w:overflowPunct/>
        <w:topLinePunct w:val="0"/>
        <w:autoSpaceDE/>
        <w:autoSpaceDN/>
        <w:bidi w:val="0"/>
        <w:adjustRightInd/>
        <w:snapToGrid/>
        <w:spacing w:line="4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sz w:val="24"/>
          <w:szCs w:val="24"/>
          <w:u w:val="single"/>
        </w:rPr>
      </w:pPr>
      <w:r>
        <w:rPr>
          <w:rFonts w:hint="eastAsia" w:ascii="宋体" w:hAnsi="宋体"/>
          <w:sz w:val="24"/>
          <w:szCs w:val="24"/>
        </w:rPr>
        <w:t>乙方（中标人）：</w:t>
      </w:r>
      <w:r>
        <w:rPr>
          <w:rFonts w:hint="eastAsia" w:ascii="宋体" w:hAnsi="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sz w:val="24"/>
          <w:szCs w:val="24"/>
          <w:u w:val="single"/>
          <w:lang w:val="en-US" w:eastAsia="zh-CN"/>
        </w:rPr>
      </w:pPr>
      <w:r>
        <w:rPr>
          <w:rFonts w:hint="eastAsia" w:ascii="宋体" w:hAnsi="Courier New"/>
          <w:sz w:val="24"/>
          <w:szCs w:val="24"/>
        </w:rPr>
        <w:t>统一社会信用代码：</w:t>
      </w:r>
      <w:r>
        <w:rPr>
          <w:rFonts w:hint="eastAsia" w:ascii="宋体" w:hAnsi="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Courier New"/>
          <w:sz w:val="24"/>
          <w:szCs w:val="24"/>
        </w:rPr>
      </w:pPr>
      <w:r>
        <w:rPr>
          <w:rFonts w:hint="eastAsia" w:ascii="宋体" w:hAnsi="Courier New"/>
          <w:sz w:val="24"/>
          <w:szCs w:val="24"/>
        </w:rPr>
        <w:t>地址：</w:t>
      </w:r>
      <w:r>
        <w:rPr>
          <w:rFonts w:hint="eastAsia" w:ascii="宋体" w:hAnsi="宋体"/>
          <w:sz w:val="24"/>
          <w:szCs w:val="24"/>
          <w:u w:val="single"/>
          <w:lang w:val="en-US" w:eastAsia="zh-CN"/>
        </w:rPr>
        <w:t xml:space="preserve">                                   </w:t>
      </w:r>
    </w:p>
    <w:p>
      <w:pPr>
        <w:pStyle w:val="2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outlineLvl w:val="9"/>
        <w:rPr>
          <w:rFonts w:hint="eastAsia" w:ascii="宋体" w:hAnsi="宋体"/>
          <w:sz w:val="24"/>
          <w:szCs w:val="24"/>
          <w:u w:val="single"/>
          <w:lang w:val="en-US" w:eastAsia="zh-CN"/>
        </w:rPr>
      </w:pPr>
      <w:r>
        <w:rPr>
          <w:rFonts w:hint="eastAsia" w:ascii="宋体" w:hAnsi="Courier New" w:eastAsia="宋体"/>
          <w:kern w:val="2"/>
          <w:sz w:val="24"/>
          <w:szCs w:val="24"/>
          <w:lang w:val="en-US" w:eastAsia="zh-CN"/>
        </w:rPr>
        <w:t>法定代表人：</w:t>
      </w:r>
      <w:r>
        <w:rPr>
          <w:rFonts w:hint="eastAsia" w:ascii="宋体" w:hAnsi="宋体"/>
          <w:sz w:val="24"/>
          <w:szCs w:val="24"/>
          <w:u w:val="single"/>
          <w:lang w:val="en-US" w:eastAsia="zh-CN"/>
        </w:rPr>
        <w:t xml:space="preserve">                             </w:t>
      </w:r>
    </w:p>
    <w:p>
      <w:pPr>
        <w:pStyle w:val="2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outlineLvl w:val="9"/>
        <w:rPr>
          <w:rFonts w:hint="default" w:ascii="宋体" w:hAnsi="Courier New" w:eastAsia="宋体"/>
          <w:kern w:val="2"/>
          <w:sz w:val="24"/>
          <w:szCs w:val="24"/>
          <w:u w:val="single"/>
          <w:lang w:val="en-US" w:eastAsia="zh-CN"/>
        </w:rPr>
      </w:pPr>
      <w:r>
        <w:rPr>
          <w:rFonts w:hint="eastAsia" w:ascii="宋体" w:hAnsi="Courier New" w:eastAsia="宋体"/>
          <w:kern w:val="2"/>
          <w:sz w:val="24"/>
          <w:szCs w:val="24"/>
          <w:u w:val="none"/>
          <w:lang w:val="en-US" w:eastAsia="zh-CN"/>
        </w:rPr>
        <w:t>联系方式</w:t>
      </w:r>
      <w:r>
        <w:rPr>
          <w:rFonts w:hint="eastAsia" w:ascii="宋体" w:hAnsi="Courier New" w:eastAsia="宋体"/>
          <w:kern w:val="2"/>
          <w:sz w:val="24"/>
          <w:szCs w:val="24"/>
          <w:u w:val="single"/>
          <w:lang w:val="en-US" w:eastAsia="zh-CN"/>
        </w:rPr>
        <w:t>：</w:t>
      </w:r>
      <w:r>
        <w:rPr>
          <w:rFonts w:hint="eastAsia" w:ascii="宋体" w:hAnsi="宋体"/>
          <w:sz w:val="24"/>
          <w:szCs w:val="24"/>
          <w:u w:val="single"/>
          <w:lang w:val="en-US" w:eastAsia="zh-CN"/>
        </w:rPr>
        <w:t xml:space="preserve">                               </w:t>
      </w:r>
    </w:p>
    <w:p>
      <w:pPr>
        <w:tabs>
          <w:tab w:val="left" w:pos="9511"/>
        </w:tabs>
        <w:spacing w:before="78"/>
        <w:ind w:left="432"/>
        <w:jc w:val="left"/>
        <w:rPr>
          <w:rFonts w:eastAsia="Times New Roman"/>
          <w:sz w:val="24"/>
          <w:szCs w:val="24"/>
        </w:rPr>
      </w:pPr>
    </w:p>
    <w:p>
      <w:pPr>
        <w:tabs>
          <w:tab w:val="left" w:pos="1916"/>
          <w:tab w:val="left" w:pos="2554"/>
          <w:tab w:val="left" w:pos="3301"/>
        </w:tabs>
        <w:spacing w:before="78" w:line="444" w:lineRule="auto"/>
        <w:ind w:right="-214" w:rightChars="0" w:firstLine="720" w:firstLineChars="300"/>
        <w:jc w:val="left"/>
        <w:rPr>
          <w:sz w:val="24"/>
          <w:szCs w:val="24"/>
        </w:rPr>
      </w:pPr>
      <w:r>
        <w:rPr>
          <w:rFonts w:hint="eastAsia"/>
          <w:sz w:val="24"/>
          <w:szCs w:val="24"/>
          <w:lang w:val="en-US" w:eastAsia="zh-CN"/>
        </w:rPr>
        <w:t>依据《中华人民共和国民法典》等法律、法规以及</w:t>
      </w:r>
      <w:r>
        <w:rPr>
          <w:rFonts w:hint="eastAsia"/>
          <w:i w:val="0"/>
          <w:iCs w:val="0"/>
          <w:sz w:val="24"/>
          <w:szCs w:val="24"/>
          <w:u w:val="single"/>
          <w:lang w:val="en-US" w:eastAsia="zh-CN"/>
        </w:rPr>
        <w:t xml:space="preserve">     </w:t>
      </w:r>
      <w:r>
        <w:rPr>
          <w:sz w:val="24"/>
          <w:szCs w:val="24"/>
        </w:rPr>
        <w:t>年</w:t>
      </w:r>
      <w:r>
        <w:rPr>
          <w:rFonts w:hint="eastAsia"/>
          <w:sz w:val="24"/>
          <w:szCs w:val="24"/>
          <w:u w:val="single"/>
          <w:lang w:val="en-US" w:eastAsia="zh-CN"/>
        </w:rPr>
        <w:t xml:space="preserve">   </w:t>
      </w:r>
      <w:r>
        <w:rPr>
          <w:sz w:val="24"/>
          <w:szCs w:val="24"/>
        </w:rPr>
        <w:t>月</w:t>
      </w:r>
      <w:r>
        <w:rPr>
          <w:rFonts w:hint="eastAsia"/>
          <w:sz w:val="24"/>
          <w:szCs w:val="24"/>
          <w:u w:val="single"/>
          <w:lang w:val="en-US" w:eastAsia="zh-CN"/>
        </w:rPr>
        <w:t xml:space="preserve">    </w:t>
      </w:r>
      <w:r>
        <w:rPr>
          <w:sz w:val="24"/>
          <w:szCs w:val="24"/>
        </w:rPr>
        <w:t>日采购项目的采购结果，甲方接受乙方对本项目的竞标，甲</w:t>
      </w:r>
      <w:r>
        <w:rPr>
          <w:spacing w:val="-16"/>
          <w:sz w:val="24"/>
          <w:szCs w:val="24"/>
        </w:rPr>
        <w:t>、</w:t>
      </w:r>
      <w:r>
        <w:rPr>
          <w:sz w:val="24"/>
          <w:szCs w:val="24"/>
        </w:rPr>
        <w:t>乙双</w:t>
      </w:r>
      <w:r>
        <w:rPr>
          <w:spacing w:val="-3"/>
          <w:sz w:val="24"/>
          <w:szCs w:val="24"/>
        </w:rPr>
        <w:t>方</w:t>
      </w:r>
      <w:r>
        <w:rPr>
          <w:sz w:val="24"/>
          <w:szCs w:val="24"/>
        </w:rPr>
        <w:t>同</w:t>
      </w:r>
      <w:r>
        <w:rPr>
          <w:spacing w:val="-3"/>
          <w:sz w:val="24"/>
          <w:szCs w:val="24"/>
        </w:rPr>
        <w:t>意</w:t>
      </w:r>
      <w:r>
        <w:rPr>
          <w:sz w:val="24"/>
          <w:szCs w:val="24"/>
        </w:rPr>
        <w:t>签</w:t>
      </w:r>
      <w:r>
        <w:rPr>
          <w:spacing w:val="-3"/>
          <w:sz w:val="24"/>
          <w:szCs w:val="24"/>
        </w:rPr>
        <w:t>署</w:t>
      </w:r>
      <w:r>
        <w:rPr>
          <w:sz w:val="24"/>
          <w:szCs w:val="24"/>
        </w:rPr>
        <w:t>本</w:t>
      </w:r>
      <w:r>
        <w:rPr>
          <w:spacing w:val="-3"/>
          <w:sz w:val="24"/>
          <w:szCs w:val="24"/>
        </w:rPr>
        <w:t>合</w:t>
      </w:r>
      <w:r>
        <w:rPr>
          <w:sz w:val="24"/>
          <w:szCs w:val="24"/>
        </w:rPr>
        <w:t>同</w:t>
      </w:r>
      <w:r>
        <w:rPr>
          <w:spacing w:val="-3"/>
          <w:sz w:val="24"/>
          <w:szCs w:val="24"/>
        </w:rPr>
        <w:t>（</w:t>
      </w:r>
      <w:r>
        <w:rPr>
          <w:sz w:val="24"/>
          <w:szCs w:val="24"/>
        </w:rPr>
        <w:t>以下</w:t>
      </w:r>
      <w:r>
        <w:rPr>
          <w:spacing w:val="-3"/>
          <w:sz w:val="24"/>
          <w:szCs w:val="24"/>
        </w:rPr>
        <w:t>简</w:t>
      </w:r>
      <w:r>
        <w:rPr>
          <w:sz w:val="24"/>
          <w:szCs w:val="24"/>
        </w:rPr>
        <w:t>称</w:t>
      </w:r>
      <w:r>
        <w:rPr>
          <w:rFonts w:hint="eastAsia"/>
          <w:sz w:val="24"/>
          <w:szCs w:val="24"/>
          <w:lang w:eastAsia="zh-CN"/>
        </w:rPr>
        <w:t>“</w:t>
      </w:r>
      <w:r>
        <w:rPr>
          <w:rFonts w:hint="eastAsia"/>
          <w:sz w:val="24"/>
          <w:szCs w:val="24"/>
          <w:lang w:val="en-US" w:eastAsia="zh-CN"/>
        </w:rPr>
        <w:t>本合同</w:t>
      </w:r>
      <w:r>
        <w:rPr>
          <w:rFonts w:hint="eastAsia"/>
          <w:sz w:val="24"/>
          <w:szCs w:val="24"/>
          <w:lang w:eastAsia="zh-CN"/>
        </w:rPr>
        <w:t>”</w:t>
      </w:r>
      <w:r>
        <w:rPr>
          <w:rFonts w:hint="eastAsia"/>
          <w:sz w:val="24"/>
          <w:szCs w:val="24"/>
          <w:lang w:val="en-US" w:eastAsia="zh-CN"/>
        </w:rPr>
        <w:t>或</w:t>
      </w:r>
      <w:r>
        <w:rPr>
          <w:rFonts w:hint="eastAsia"/>
          <w:sz w:val="24"/>
          <w:szCs w:val="24"/>
          <w:lang w:eastAsia="zh-CN"/>
        </w:rPr>
        <w:t>“</w:t>
      </w:r>
      <w:r>
        <w:rPr>
          <w:spacing w:val="-3"/>
          <w:sz w:val="24"/>
          <w:szCs w:val="24"/>
        </w:rPr>
        <w:t>合</w:t>
      </w:r>
      <w:r>
        <w:rPr>
          <w:sz w:val="24"/>
          <w:szCs w:val="24"/>
        </w:rPr>
        <w:t>同</w:t>
      </w:r>
      <w:r>
        <w:rPr>
          <w:rFonts w:hint="eastAsia"/>
          <w:sz w:val="24"/>
          <w:szCs w:val="24"/>
          <w:lang w:eastAsia="zh-CN"/>
        </w:rPr>
        <w:t>”</w:t>
      </w:r>
      <w:r>
        <w:rPr>
          <w:spacing w:val="-3"/>
          <w:sz w:val="24"/>
          <w:szCs w:val="24"/>
        </w:rPr>
        <w:t>）</w:t>
      </w:r>
      <w:r>
        <w:rPr>
          <w:sz w:val="24"/>
          <w:szCs w:val="24"/>
        </w:rPr>
        <w:t>。</w:t>
      </w:r>
    </w:p>
    <w:p>
      <w:pPr>
        <w:pStyle w:val="52"/>
        <w:keepNext w:val="0"/>
        <w:keepLines w:val="0"/>
        <w:pageBreakBefore w:val="0"/>
        <w:widowControl w:val="0"/>
        <w:tabs>
          <w:tab w:val="left" w:pos="917"/>
          <w:tab w:val="left" w:pos="919"/>
        </w:tabs>
        <w:kinsoku/>
        <w:wordWrap/>
        <w:overflowPunct/>
        <w:topLinePunct w:val="0"/>
        <w:autoSpaceDE/>
        <w:autoSpaceDN/>
        <w:bidi w:val="0"/>
        <w:adjustRightInd/>
        <w:spacing w:before="1" w:line="500" w:lineRule="exact"/>
        <w:ind w:left="420" w:leftChars="200" w:firstLine="0" w:firstLineChars="0"/>
        <w:jc w:val="left"/>
        <w:textAlignment w:val="auto"/>
        <w:outlineLvl w:val="9"/>
        <w:rPr>
          <w:b/>
          <w:sz w:val="24"/>
          <w:szCs w:val="24"/>
        </w:rPr>
      </w:pPr>
      <w:r>
        <w:rPr>
          <w:rFonts w:hint="eastAsia"/>
          <w:b/>
          <w:sz w:val="24"/>
          <w:szCs w:val="24"/>
        </w:rPr>
        <w:t>1.</w:t>
      </w:r>
      <w:r>
        <w:rPr>
          <w:b/>
          <w:sz w:val="24"/>
          <w:szCs w:val="24"/>
        </w:rPr>
        <w:t>成交内容</w:t>
      </w:r>
    </w:p>
    <w:p>
      <w:pPr>
        <w:pStyle w:val="52"/>
        <w:keepNext w:val="0"/>
        <w:keepLines w:val="0"/>
        <w:pageBreakBefore w:val="0"/>
        <w:widowControl w:val="0"/>
        <w:tabs>
          <w:tab w:val="left" w:pos="1276"/>
          <w:tab w:val="left" w:pos="4739"/>
        </w:tabs>
        <w:kinsoku/>
        <w:wordWrap/>
        <w:overflowPunct/>
        <w:topLinePunct w:val="0"/>
        <w:autoSpaceDE/>
        <w:autoSpaceDN/>
        <w:bidi w:val="0"/>
        <w:adjustRightInd/>
        <w:snapToGrid/>
        <w:spacing w:line="500" w:lineRule="exact"/>
        <w:ind w:left="0" w:leftChars="0" w:firstLine="0" w:firstLineChars="0"/>
        <w:jc w:val="left"/>
        <w:textAlignment w:val="auto"/>
        <w:outlineLvl w:val="9"/>
        <w:rPr>
          <w:sz w:val="24"/>
          <w:szCs w:val="24"/>
        </w:rPr>
      </w:pPr>
      <w:r>
        <w:rPr>
          <w:rFonts w:hint="default"/>
          <w:spacing w:val="-3"/>
          <w:sz w:val="24"/>
          <w:szCs w:val="24"/>
        </w:rPr>
        <w:t xml:space="preserve">    </w:t>
      </w:r>
      <w:r>
        <w:rPr>
          <w:rFonts w:hint="eastAsia"/>
          <w:spacing w:val="-3"/>
          <w:sz w:val="24"/>
          <w:szCs w:val="24"/>
        </w:rPr>
        <w:t>1.1</w:t>
      </w:r>
      <w:r>
        <w:rPr>
          <w:rFonts w:hint="eastAsia"/>
          <w:spacing w:val="-3"/>
          <w:sz w:val="24"/>
          <w:szCs w:val="24"/>
          <w:lang w:val="en-US" w:eastAsia="zh-CN"/>
        </w:rPr>
        <w:t>项目</w:t>
      </w:r>
      <w:r>
        <w:rPr>
          <w:spacing w:val="-3"/>
          <w:sz w:val="24"/>
          <w:szCs w:val="24"/>
        </w:rPr>
        <w:t>名</w:t>
      </w:r>
      <w:r>
        <w:rPr>
          <w:sz w:val="24"/>
          <w:szCs w:val="24"/>
        </w:rPr>
        <w:t>称</w:t>
      </w:r>
      <w:r>
        <w:rPr>
          <w:spacing w:val="-3"/>
          <w:sz w:val="24"/>
          <w:szCs w:val="24"/>
        </w:rPr>
        <w:t>：</w:t>
      </w:r>
      <w:r>
        <w:rPr>
          <w:rFonts w:hint="eastAsia" w:ascii="宋体" w:hAnsi="宋体"/>
          <w:sz w:val="24"/>
          <w:szCs w:val="24"/>
          <w:u w:val="single"/>
          <w:lang w:val="en-US" w:eastAsia="zh-CN"/>
        </w:rPr>
        <w:t xml:space="preserve">  </w:t>
      </w:r>
      <w:r>
        <w:rPr>
          <w:rFonts w:hint="eastAsia" w:ascii="宋体" w:hAnsi="宋体" w:eastAsia="宋体" w:cs="宋体"/>
          <w:color w:val="000000"/>
          <w:sz w:val="24"/>
          <w:u w:val="single"/>
        </w:rPr>
        <w:t>中国—东盟经贸中心跨境电商运营服务项目</w:t>
      </w:r>
      <w:r>
        <w:rPr>
          <w:rFonts w:hint="eastAsia" w:ascii="宋体" w:hAnsi="宋体" w:eastAsia="宋体" w:cs="宋体"/>
          <w:sz w:val="24"/>
          <w:szCs w:val="24"/>
          <w:u w:val="single"/>
          <w:lang w:val="en-US" w:eastAsia="zh-CN"/>
        </w:rPr>
        <w:t xml:space="preserve"> </w:t>
      </w:r>
      <w:r>
        <w:rPr>
          <w:rFonts w:hint="eastAsia" w:ascii="宋体" w:hAnsi="宋体"/>
          <w:sz w:val="24"/>
          <w:szCs w:val="24"/>
          <w:u w:val="single"/>
          <w:lang w:val="en-US" w:eastAsia="zh-CN"/>
        </w:rPr>
        <w:t xml:space="preserve">  </w:t>
      </w:r>
    </w:p>
    <w:p>
      <w:pPr>
        <w:pStyle w:val="52"/>
        <w:keepNext w:val="0"/>
        <w:keepLines w:val="0"/>
        <w:pageBreakBefore w:val="0"/>
        <w:widowControl w:val="0"/>
        <w:tabs>
          <w:tab w:val="left" w:pos="917"/>
          <w:tab w:val="left" w:pos="919"/>
        </w:tabs>
        <w:kinsoku/>
        <w:wordWrap/>
        <w:overflowPunct/>
        <w:topLinePunct w:val="0"/>
        <w:autoSpaceDE/>
        <w:autoSpaceDN/>
        <w:bidi w:val="0"/>
        <w:adjustRightInd/>
        <w:spacing w:before="67" w:line="500" w:lineRule="exact"/>
        <w:ind w:left="420" w:leftChars="200" w:firstLine="0" w:firstLineChars="0"/>
        <w:jc w:val="left"/>
        <w:textAlignment w:val="auto"/>
        <w:outlineLvl w:val="9"/>
        <w:rPr>
          <w:b/>
          <w:sz w:val="24"/>
          <w:szCs w:val="24"/>
        </w:rPr>
      </w:pPr>
      <w:r>
        <w:rPr>
          <w:rFonts w:hint="eastAsia"/>
          <w:b/>
          <w:sz w:val="24"/>
          <w:szCs w:val="24"/>
        </w:rPr>
        <w:t>2.</w:t>
      </w:r>
      <w:r>
        <w:rPr>
          <w:b/>
          <w:sz w:val="24"/>
          <w:szCs w:val="24"/>
        </w:rPr>
        <w:t>合同金额</w:t>
      </w:r>
    </w:p>
    <w:p>
      <w:pPr>
        <w:pStyle w:val="52"/>
        <w:keepNext w:val="0"/>
        <w:keepLines w:val="0"/>
        <w:pageBreakBefore w:val="0"/>
        <w:widowControl w:val="0"/>
        <w:tabs>
          <w:tab w:val="left" w:pos="1216"/>
          <w:tab w:val="left" w:pos="9556"/>
        </w:tabs>
        <w:kinsoku/>
        <w:wordWrap/>
        <w:overflowPunct/>
        <w:topLinePunct w:val="0"/>
        <w:autoSpaceDE/>
        <w:autoSpaceDN/>
        <w:bidi w:val="0"/>
        <w:adjustRightInd/>
        <w:snapToGrid/>
        <w:spacing w:line="500" w:lineRule="exact"/>
        <w:ind w:left="0" w:leftChars="0" w:firstLine="0" w:firstLineChars="0"/>
        <w:jc w:val="left"/>
        <w:textAlignment w:val="auto"/>
        <w:outlineLvl w:val="9"/>
        <w:rPr>
          <w:sz w:val="24"/>
          <w:szCs w:val="24"/>
          <w:highlight w:val="none"/>
        </w:rPr>
      </w:pPr>
      <w:r>
        <w:rPr>
          <w:rFonts w:hint="default"/>
          <w:spacing w:val="-3"/>
          <w:sz w:val="24"/>
          <w:szCs w:val="24"/>
          <w:highlight w:val="none"/>
        </w:rPr>
        <w:t xml:space="preserve">    </w:t>
      </w:r>
      <w:r>
        <w:rPr>
          <w:rFonts w:hint="eastAsia"/>
          <w:spacing w:val="-3"/>
          <w:sz w:val="24"/>
          <w:szCs w:val="24"/>
          <w:highlight w:val="none"/>
        </w:rPr>
        <w:t>2.1</w:t>
      </w:r>
      <w:r>
        <w:rPr>
          <w:spacing w:val="-3"/>
          <w:sz w:val="24"/>
          <w:szCs w:val="24"/>
          <w:highlight w:val="none"/>
        </w:rPr>
        <w:t>本</w:t>
      </w:r>
      <w:r>
        <w:rPr>
          <w:sz w:val="24"/>
          <w:szCs w:val="24"/>
          <w:highlight w:val="none"/>
        </w:rPr>
        <w:t>合</w:t>
      </w:r>
      <w:r>
        <w:rPr>
          <w:spacing w:val="-3"/>
          <w:sz w:val="24"/>
          <w:szCs w:val="24"/>
          <w:highlight w:val="none"/>
        </w:rPr>
        <w:t>同</w:t>
      </w:r>
      <w:r>
        <w:rPr>
          <w:sz w:val="24"/>
          <w:szCs w:val="24"/>
          <w:highlight w:val="none"/>
        </w:rPr>
        <w:t>金</w:t>
      </w:r>
      <w:r>
        <w:rPr>
          <w:spacing w:val="-3"/>
          <w:sz w:val="24"/>
          <w:szCs w:val="24"/>
          <w:highlight w:val="none"/>
        </w:rPr>
        <w:t>额</w:t>
      </w:r>
      <w:r>
        <w:rPr>
          <w:sz w:val="24"/>
          <w:szCs w:val="24"/>
          <w:highlight w:val="none"/>
        </w:rPr>
        <w:t>为</w:t>
      </w:r>
      <w:r>
        <w:rPr>
          <w:spacing w:val="-3"/>
          <w:sz w:val="24"/>
          <w:szCs w:val="24"/>
          <w:highlight w:val="none"/>
        </w:rPr>
        <w:t>（</w:t>
      </w:r>
      <w:r>
        <w:rPr>
          <w:sz w:val="24"/>
          <w:szCs w:val="24"/>
          <w:highlight w:val="none"/>
        </w:rPr>
        <w:t>大</w:t>
      </w:r>
      <w:r>
        <w:rPr>
          <w:spacing w:val="-3"/>
          <w:sz w:val="24"/>
          <w:szCs w:val="24"/>
          <w:highlight w:val="none"/>
        </w:rPr>
        <w:t>写</w:t>
      </w:r>
      <w:r>
        <w:rPr>
          <w:sz w:val="24"/>
          <w:szCs w:val="24"/>
          <w:highlight w:val="none"/>
        </w:rPr>
        <w:t>）人</w:t>
      </w:r>
      <w:r>
        <w:rPr>
          <w:spacing w:val="-3"/>
          <w:sz w:val="24"/>
          <w:szCs w:val="24"/>
          <w:highlight w:val="none"/>
        </w:rPr>
        <w:t>民</w:t>
      </w:r>
      <w:r>
        <w:rPr>
          <w:sz w:val="24"/>
          <w:szCs w:val="24"/>
          <w:highlight w:val="none"/>
        </w:rPr>
        <w:t>币</w:t>
      </w:r>
      <w:r>
        <w:rPr>
          <w:rFonts w:hint="eastAsia"/>
          <w:sz w:val="24"/>
          <w:szCs w:val="24"/>
          <w:highlight w:val="none"/>
          <w:u w:val="single"/>
          <w:lang w:val="en-US" w:eastAsia="zh-CN"/>
        </w:rPr>
        <w:t xml:space="preserve"> </w:t>
      </w:r>
      <w:r>
        <w:rPr>
          <w:rFonts w:hint="default"/>
          <w:sz w:val="24"/>
          <w:szCs w:val="24"/>
          <w:highlight w:val="none"/>
          <w:u w:val="single"/>
          <w:lang w:eastAsia="zh-CN"/>
        </w:rPr>
        <w:t xml:space="preserve">             </w:t>
      </w:r>
      <w:r>
        <w:rPr>
          <w:rFonts w:hint="eastAsia" w:ascii="宋体" w:hAnsi="宋体"/>
          <w:sz w:val="24"/>
          <w:szCs w:val="24"/>
          <w:highlight w:val="none"/>
          <w:u w:val="single"/>
          <w:lang w:val="en-US" w:eastAsia="zh-CN"/>
        </w:rPr>
        <w:t xml:space="preserve"> </w:t>
      </w:r>
      <w:r>
        <w:rPr>
          <w:sz w:val="24"/>
          <w:szCs w:val="24"/>
          <w:highlight w:val="none"/>
        </w:rPr>
        <w:t xml:space="preserve">（￥ </w:t>
      </w:r>
      <w:r>
        <w:rPr>
          <w:sz w:val="24"/>
          <w:szCs w:val="24"/>
          <w:highlight w:val="none"/>
          <w:u w:val="single"/>
        </w:rPr>
        <w:t xml:space="preserve">      </w:t>
      </w:r>
      <w:r>
        <w:rPr>
          <w:rFonts w:hint="default"/>
          <w:sz w:val="24"/>
          <w:szCs w:val="24"/>
          <w:highlight w:val="none"/>
          <w:u w:val="single"/>
          <w:lang w:eastAsia="zh-CN"/>
        </w:rPr>
        <w:t xml:space="preserve"> </w:t>
      </w:r>
      <w:r>
        <w:rPr>
          <w:sz w:val="24"/>
          <w:szCs w:val="24"/>
          <w:highlight w:val="none"/>
        </w:rPr>
        <w:t>）</w:t>
      </w:r>
      <w:r>
        <w:rPr>
          <w:rFonts w:hint="eastAsia"/>
          <w:sz w:val="24"/>
          <w:szCs w:val="24"/>
          <w:highlight w:val="none"/>
          <w:lang w:eastAsia="zh-CN"/>
        </w:rPr>
        <w:t>，</w:t>
      </w:r>
      <w:r>
        <w:rPr>
          <w:sz w:val="24"/>
          <w:szCs w:val="24"/>
          <w:highlight w:val="none"/>
        </w:rPr>
        <w:t>详见最终报价。</w:t>
      </w:r>
    </w:p>
    <w:p>
      <w:pPr>
        <w:pStyle w:val="52"/>
        <w:keepNext w:val="0"/>
        <w:keepLines w:val="0"/>
        <w:pageBreakBefore w:val="0"/>
        <w:widowControl w:val="0"/>
        <w:tabs>
          <w:tab w:val="left" w:pos="917"/>
          <w:tab w:val="left" w:pos="919"/>
        </w:tabs>
        <w:kinsoku/>
        <w:wordWrap/>
        <w:overflowPunct/>
        <w:topLinePunct w:val="0"/>
        <w:autoSpaceDE/>
        <w:autoSpaceDN/>
        <w:bidi w:val="0"/>
        <w:adjustRightInd/>
        <w:spacing w:line="500" w:lineRule="exact"/>
        <w:ind w:left="420" w:leftChars="200" w:firstLine="0" w:firstLineChars="0"/>
        <w:jc w:val="left"/>
        <w:textAlignment w:val="auto"/>
        <w:outlineLvl w:val="9"/>
        <w:rPr>
          <w:b/>
          <w:sz w:val="24"/>
          <w:szCs w:val="24"/>
        </w:rPr>
      </w:pPr>
      <w:r>
        <w:rPr>
          <w:rFonts w:hint="eastAsia"/>
          <w:b/>
          <w:sz w:val="24"/>
          <w:szCs w:val="24"/>
        </w:rPr>
        <w:t>3.</w:t>
      </w:r>
      <w:r>
        <w:rPr>
          <w:b/>
          <w:sz w:val="24"/>
          <w:szCs w:val="24"/>
        </w:rPr>
        <w:t>提交服务成果要求</w:t>
      </w:r>
    </w:p>
    <w:p>
      <w:pPr>
        <w:pStyle w:val="52"/>
        <w:keepNext w:val="0"/>
        <w:keepLines w:val="0"/>
        <w:pageBreakBefore w:val="0"/>
        <w:widowControl w:val="0"/>
        <w:tabs>
          <w:tab w:val="left" w:pos="1216"/>
          <w:tab w:val="left" w:pos="9348"/>
        </w:tabs>
        <w:kinsoku/>
        <w:wordWrap/>
        <w:overflowPunct/>
        <w:topLinePunct w:val="0"/>
        <w:autoSpaceDE/>
        <w:autoSpaceDN/>
        <w:bidi w:val="0"/>
        <w:adjustRightInd/>
        <w:snapToGrid/>
        <w:spacing w:line="500" w:lineRule="exact"/>
        <w:ind w:left="0" w:leftChars="0" w:firstLine="0" w:firstLineChars="0"/>
        <w:jc w:val="left"/>
        <w:textAlignment w:val="auto"/>
        <w:outlineLvl w:val="9"/>
        <w:rPr>
          <w:rFonts w:hint="eastAsia" w:eastAsia="宋体"/>
          <w:sz w:val="24"/>
          <w:szCs w:val="24"/>
          <w:highlight w:val="yellow"/>
          <w:lang w:eastAsia="zh-CN"/>
        </w:rPr>
      </w:pPr>
      <w:r>
        <w:rPr>
          <w:rFonts w:hint="default"/>
          <w:spacing w:val="-3"/>
          <w:sz w:val="24"/>
          <w:szCs w:val="24"/>
          <w:highlight w:val="yellow"/>
        </w:rPr>
        <w:t xml:space="preserve">    </w:t>
      </w:r>
      <w:r>
        <w:rPr>
          <w:rFonts w:hint="eastAsia"/>
          <w:spacing w:val="-3"/>
          <w:sz w:val="24"/>
          <w:szCs w:val="24"/>
          <w:highlight w:val="yellow"/>
        </w:rPr>
        <w:t>3.1</w:t>
      </w:r>
      <w:r>
        <w:rPr>
          <w:rFonts w:hint="eastAsia"/>
          <w:spacing w:val="-3"/>
          <w:sz w:val="24"/>
          <w:szCs w:val="24"/>
          <w:highlight w:val="yellow"/>
          <w:lang w:val="en-US" w:eastAsia="zh-CN"/>
        </w:rPr>
        <w:t>服务期限</w:t>
      </w:r>
      <w:r>
        <w:rPr>
          <w:sz w:val="24"/>
          <w:szCs w:val="24"/>
          <w:highlight w:val="yellow"/>
        </w:rPr>
        <w:t>：</w:t>
      </w:r>
      <w:r>
        <w:rPr>
          <w:rFonts w:hint="eastAsia" w:ascii="宋体" w:hAnsi="宋体"/>
          <w:sz w:val="24"/>
          <w:szCs w:val="24"/>
          <w:highlight w:val="yellow"/>
          <w:u w:val="single"/>
          <w:lang w:val="en-US" w:eastAsia="zh-CN"/>
        </w:rPr>
        <w:t xml:space="preserve"> </w:t>
      </w:r>
      <w:r>
        <w:rPr>
          <w:rFonts w:hint="default" w:ascii="宋体" w:hAnsi="宋体"/>
          <w:sz w:val="24"/>
          <w:szCs w:val="24"/>
          <w:highlight w:val="yellow"/>
          <w:u w:val="single"/>
          <w:lang w:eastAsia="zh-CN"/>
        </w:rPr>
        <w:t xml:space="preserve">2024年12月31日 </w:t>
      </w:r>
      <w:r>
        <w:rPr>
          <w:rFonts w:hint="eastAsia" w:ascii="宋体" w:hAnsi="宋体"/>
          <w:sz w:val="24"/>
          <w:szCs w:val="24"/>
          <w:highlight w:val="yellow"/>
          <w:u w:val="single"/>
          <w:lang w:val="en-US" w:eastAsia="zh-CN"/>
        </w:rPr>
        <w:t xml:space="preserve"> </w:t>
      </w:r>
    </w:p>
    <w:p>
      <w:pPr>
        <w:pStyle w:val="52"/>
        <w:keepNext w:val="0"/>
        <w:keepLines w:val="0"/>
        <w:pageBreakBefore w:val="0"/>
        <w:widowControl w:val="0"/>
        <w:tabs>
          <w:tab w:val="left" w:pos="1216"/>
        </w:tabs>
        <w:kinsoku/>
        <w:wordWrap/>
        <w:overflowPunct/>
        <w:topLinePunct w:val="0"/>
        <w:autoSpaceDE/>
        <w:autoSpaceDN/>
        <w:bidi w:val="0"/>
        <w:adjustRightInd/>
        <w:spacing w:before="72" w:line="500" w:lineRule="exact"/>
        <w:ind w:left="0" w:leftChars="0" w:firstLine="0" w:firstLineChars="0"/>
        <w:jc w:val="left"/>
        <w:textAlignment w:val="auto"/>
        <w:outlineLvl w:val="9"/>
        <w:rPr>
          <w:sz w:val="24"/>
          <w:szCs w:val="24"/>
        </w:rPr>
      </w:pPr>
      <w:r>
        <w:rPr>
          <w:rFonts w:hint="default"/>
          <w:spacing w:val="-3"/>
          <w:sz w:val="24"/>
          <w:szCs w:val="24"/>
        </w:rPr>
        <w:t xml:space="preserve">   </w:t>
      </w:r>
      <w:r>
        <w:rPr>
          <w:rFonts w:hint="eastAsia"/>
          <w:spacing w:val="-3"/>
          <w:sz w:val="24"/>
          <w:szCs w:val="24"/>
        </w:rPr>
        <w:t>3.2</w:t>
      </w:r>
      <w:r>
        <w:rPr>
          <w:spacing w:val="-3"/>
          <w:sz w:val="24"/>
          <w:szCs w:val="24"/>
        </w:rPr>
        <w:t>乙方必须按报价文件承诺的服务响应条款向甲方提供服务。</w:t>
      </w:r>
    </w:p>
    <w:p>
      <w:pPr>
        <w:pStyle w:val="52"/>
        <w:keepNext w:val="0"/>
        <w:keepLines w:val="0"/>
        <w:pageBreakBefore w:val="0"/>
        <w:widowControl w:val="0"/>
        <w:tabs>
          <w:tab w:val="left" w:pos="917"/>
          <w:tab w:val="left" w:pos="919"/>
        </w:tabs>
        <w:kinsoku/>
        <w:wordWrap/>
        <w:overflowPunct/>
        <w:topLinePunct w:val="0"/>
        <w:autoSpaceDE/>
        <w:autoSpaceDN/>
        <w:bidi w:val="0"/>
        <w:adjustRightInd/>
        <w:spacing w:line="500" w:lineRule="exact"/>
        <w:ind w:left="420" w:leftChars="200" w:firstLine="0" w:firstLineChars="0"/>
        <w:jc w:val="left"/>
        <w:textAlignment w:val="auto"/>
        <w:outlineLvl w:val="9"/>
        <w:rPr>
          <w:b/>
          <w:sz w:val="24"/>
          <w:szCs w:val="24"/>
        </w:rPr>
      </w:pPr>
      <w:r>
        <w:rPr>
          <w:rFonts w:hint="eastAsia"/>
          <w:b/>
          <w:sz w:val="24"/>
          <w:szCs w:val="24"/>
        </w:rPr>
        <w:t>4.</w:t>
      </w:r>
      <w:r>
        <w:rPr>
          <w:rFonts w:hint="eastAsia"/>
          <w:b/>
          <w:sz w:val="24"/>
          <w:szCs w:val="24"/>
          <w:lang w:val="en-US" w:eastAsia="zh-CN"/>
        </w:rPr>
        <w:t>知识</w:t>
      </w:r>
      <w:r>
        <w:rPr>
          <w:b/>
          <w:sz w:val="24"/>
          <w:szCs w:val="24"/>
        </w:rPr>
        <w:t>产权</w:t>
      </w:r>
    </w:p>
    <w:p>
      <w:pPr>
        <w:pStyle w:val="52"/>
        <w:keepNext w:val="0"/>
        <w:keepLines w:val="0"/>
        <w:pageBreakBefore w:val="0"/>
        <w:widowControl w:val="0"/>
        <w:tabs>
          <w:tab w:val="left" w:pos="1276"/>
        </w:tabs>
        <w:kinsoku/>
        <w:wordWrap/>
        <w:overflowPunct/>
        <w:topLinePunct w:val="0"/>
        <w:autoSpaceDE/>
        <w:autoSpaceDN/>
        <w:bidi w:val="0"/>
        <w:adjustRightInd/>
        <w:snapToGrid/>
        <w:spacing w:line="500" w:lineRule="exact"/>
        <w:ind w:left="0" w:leftChars="0" w:firstLine="0" w:firstLineChars="0"/>
        <w:textAlignment w:val="auto"/>
        <w:outlineLvl w:val="9"/>
        <w:rPr>
          <w:rFonts w:hint="default" w:eastAsia="宋体"/>
          <w:sz w:val="24"/>
          <w:szCs w:val="24"/>
          <w:lang w:val="en-US" w:eastAsia="zh-CN"/>
        </w:rPr>
      </w:pPr>
      <w:r>
        <w:rPr>
          <w:rFonts w:hint="default"/>
          <w:spacing w:val="-3"/>
          <w:sz w:val="24"/>
          <w:szCs w:val="24"/>
          <w:lang w:eastAsia="zh-CN"/>
        </w:rPr>
        <w:t xml:space="preserve">    </w:t>
      </w:r>
      <w:r>
        <w:rPr>
          <w:rFonts w:hint="eastAsia"/>
          <w:spacing w:val="-3"/>
          <w:sz w:val="24"/>
          <w:szCs w:val="24"/>
          <w:lang w:val="en-US" w:eastAsia="zh-CN"/>
        </w:rPr>
        <w:t>4</w:t>
      </w:r>
      <w:r>
        <w:rPr>
          <w:rFonts w:hint="eastAsia"/>
          <w:spacing w:val="-3"/>
          <w:sz w:val="24"/>
          <w:szCs w:val="24"/>
        </w:rPr>
        <w:t>.1</w:t>
      </w:r>
      <w:r>
        <w:rPr>
          <w:spacing w:val="-3"/>
          <w:sz w:val="24"/>
          <w:szCs w:val="24"/>
        </w:rPr>
        <w:t>乙方应保证所提供的服务</w:t>
      </w:r>
      <w:r>
        <w:rPr>
          <w:rFonts w:hint="eastAsia"/>
          <w:spacing w:val="-3"/>
          <w:sz w:val="24"/>
          <w:szCs w:val="24"/>
          <w:lang w:val="en-US" w:eastAsia="zh-CN"/>
        </w:rPr>
        <w:t>成果</w:t>
      </w:r>
      <w:r>
        <w:rPr>
          <w:spacing w:val="-3"/>
          <w:sz w:val="24"/>
          <w:szCs w:val="24"/>
        </w:rPr>
        <w:t>或其任何一部分均不会侵犯任何第三方的专利权、商标权或著作权</w:t>
      </w:r>
      <w:r>
        <w:rPr>
          <w:rFonts w:hint="eastAsia"/>
          <w:spacing w:val="-3"/>
          <w:sz w:val="24"/>
          <w:szCs w:val="24"/>
          <w:lang w:val="en-US" w:eastAsia="zh-CN"/>
        </w:rPr>
        <w:t>等合法权益</w:t>
      </w:r>
      <w:r>
        <w:rPr>
          <w:spacing w:val="-3"/>
          <w:sz w:val="24"/>
          <w:szCs w:val="24"/>
        </w:rPr>
        <w:t>。</w:t>
      </w:r>
      <w:r>
        <w:rPr>
          <w:rFonts w:hint="eastAsia"/>
          <w:spacing w:val="-3"/>
          <w:sz w:val="24"/>
          <w:szCs w:val="24"/>
          <w:lang w:val="en-US" w:eastAsia="zh-CN"/>
        </w:rPr>
        <w:t>如因乙方侵权导致的纠纷、损失均有乙方自行负责，甲方不承担任何责任。</w:t>
      </w:r>
    </w:p>
    <w:p>
      <w:pPr>
        <w:pStyle w:val="52"/>
        <w:keepNext w:val="0"/>
        <w:keepLines w:val="0"/>
        <w:pageBreakBefore w:val="0"/>
        <w:widowControl w:val="0"/>
        <w:tabs>
          <w:tab w:val="left" w:pos="1279"/>
        </w:tabs>
        <w:kinsoku/>
        <w:wordWrap/>
        <w:overflowPunct/>
        <w:topLinePunct w:val="0"/>
        <w:autoSpaceDE/>
        <w:autoSpaceDN/>
        <w:bidi w:val="0"/>
        <w:adjustRightInd/>
        <w:spacing w:line="500" w:lineRule="exact"/>
        <w:ind w:left="0" w:leftChars="0" w:right="437" w:firstLine="0" w:firstLineChars="0"/>
        <w:textAlignment w:val="auto"/>
        <w:outlineLvl w:val="9"/>
        <w:rPr>
          <w:sz w:val="24"/>
          <w:szCs w:val="24"/>
        </w:rPr>
      </w:pPr>
      <w:r>
        <w:rPr>
          <w:rFonts w:hint="default"/>
          <w:sz w:val="24"/>
          <w:szCs w:val="24"/>
          <w:lang w:eastAsia="zh-CN"/>
        </w:rPr>
        <w:t xml:space="preserve">    </w:t>
      </w:r>
      <w:r>
        <w:rPr>
          <w:rFonts w:hint="eastAsia"/>
          <w:sz w:val="24"/>
          <w:szCs w:val="24"/>
          <w:lang w:val="en-US" w:eastAsia="zh-CN"/>
        </w:rPr>
        <w:t>4</w:t>
      </w:r>
      <w:r>
        <w:rPr>
          <w:rFonts w:hint="eastAsia"/>
          <w:sz w:val="24"/>
          <w:szCs w:val="24"/>
        </w:rPr>
        <w:t>.2</w:t>
      </w:r>
      <w:r>
        <w:rPr>
          <w:rFonts w:hint="eastAsia"/>
          <w:sz w:val="24"/>
          <w:szCs w:val="24"/>
          <w:lang w:val="en-US" w:eastAsia="zh-CN"/>
        </w:rPr>
        <w:t>未经</w:t>
      </w:r>
      <w:r>
        <w:rPr>
          <w:sz w:val="24"/>
          <w:szCs w:val="24"/>
        </w:rPr>
        <w:t>甲方事先书面同意，乙方不得将由甲方提供的有关合同或任何合同条文、计划、图纸或资料</w:t>
      </w:r>
      <w:r>
        <w:rPr>
          <w:rFonts w:hint="eastAsia"/>
          <w:sz w:val="24"/>
          <w:szCs w:val="24"/>
          <w:lang w:val="en-US" w:eastAsia="zh-CN"/>
        </w:rPr>
        <w:t>等</w:t>
      </w:r>
      <w:r>
        <w:rPr>
          <w:sz w:val="24"/>
          <w:szCs w:val="24"/>
        </w:rPr>
        <w:t>提供给与履行本合同无关的任何其他人。即使向履行本合同有关的人员提供，也应注意</w:t>
      </w:r>
      <w:r>
        <w:rPr>
          <w:spacing w:val="-3"/>
          <w:sz w:val="24"/>
          <w:szCs w:val="24"/>
        </w:rPr>
        <w:t>保密并限于履行合同的必需范围。</w:t>
      </w:r>
    </w:p>
    <w:p>
      <w:pPr>
        <w:pStyle w:val="52"/>
        <w:keepNext w:val="0"/>
        <w:keepLines w:val="0"/>
        <w:pageBreakBefore w:val="0"/>
        <w:widowControl w:val="0"/>
        <w:tabs>
          <w:tab w:val="left" w:pos="919"/>
        </w:tabs>
        <w:kinsoku/>
        <w:wordWrap/>
        <w:overflowPunct/>
        <w:topLinePunct w:val="0"/>
        <w:autoSpaceDE/>
        <w:autoSpaceDN/>
        <w:bidi w:val="0"/>
        <w:adjustRightInd/>
        <w:spacing w:line="500" w:lineRule="exact"/>
        <w:ind w:left="420" w:leftChars="200" w:firstLine="0" w:firstLineChars="0"/>
        <w:textAlignment w:val="auto"/>
        <w:outlineLvl w:val="9"/>
        <w:rPr>
          <w:b/>
          <w:sz w:val="24"/>
          <w:szCs w:val="24"/>
        </w:rPr>
      </w:pPr>
      <w:r>
        <w:rPr>
          <w:rFonts w:hint="eastAsia"/>
          <w:b/>
          <w:sz w:val="24"/>
          <w:szCs w:val="24"/>
          <w:lang w:val="en-US" w:eastAsia="zh-CN"/>
        </w:rPr>
        <w:t>5</w:t>
      </w:r>
      <w:r>
        <w:rPr>
          <w:rFonts w:hint="eastAsia"/>
          <w:b/>
          <w:sz w:val="24"/>
          <w:szCs w:val="24"/>
        </w:rPr>
        <w:t>.</w:t>
      </w:r>
      <w:r>
        <w:rPr>
          <w:b/>
          <w:sz w:val="24"/>
          <w:szCs w:val="24"/>
        </w:rPr>
        <w:t>验收</w:t>
      </w:r>
    </w:p>
    <w:p>
      <w:pPr>
        <w:pStyle w:val="52"/>
        <w:keepNext w:val="0"/>
        <w:keepLines w:val="0"/>
        <w:pageBreakBefore w:val="0"/>
        <w:widowControl w:val="0"/>
        <w:tabs>
          <w:tab w:val="left" w:pos="1276"/>
        </w:tabs>
        <w:kinsoku/>
        <w:wordWrap/>
        <w:overflowPunct/>
        <w:topLinePunct w:val="0"/>
        <w:autoSpaceDE/>
        <w:autoSpaceDN/>
        <w:bidi w:val="0"/>
        <w:adjustRightInd/>
        <w:spacing w:line="500" w:lineRule="exact"/>
        <w:ind w:right="426" w:firstLine="396"/>
        <w:jc w:val="left"/>
        <w:textAlignment w:val="auto"/>
        <w:outlineLvl w:val="9"/>
        <w:rPr>
          <w:color w:val="auto"/>
          <w:spacing w:val="-4"/>
          <w:sz w:val="24"/>
          <w:szCs w:val="24"/>
        </w:rPr>
      </w:pPr>
      <w:r>
        <w:rPr>
          <w:rFonts w:hint="eastAsia"/>
          <w:spacing w:val="-5"/>
          <w:sz w:val="24"/>
          <w:szCs w:val="24"/>
          <w:lang w:val="en-US" w:eastAsia="zh-CN"/>
        </w:rPr>
        <w:t>5</w:t>
      </w:r>
      <w:r>
        <w:rPr>
          <w:rFonts w:hint="eastAsia"/>
          <w:spacing w:val="-5"/>
          <w:sz w:val="24"/>
          <w:szCs w:val="24"/>
        </w:rPr>
        <w:t>.1</w:t>
      </w:r>
      <w:r>
        <w:rPr>
          <w:spacing w:val="-5"/>
          <w:sz w:val="24"/>
          <w:szCs w:val="24"/>
          <w:highlight w:val="yellow"/>
        </w:rPr>
        <w:t>乙方提交服务成果后，甲方应</w:t>
      </w:r>
      <w:r>
        <w:rPr>
          <w:rFonts w:hint="eastAsia"/>
          <w:spacing w:val="-5"/>
          <w:sz w:val="24"/>
          <w:szCs w:val="24"/>
          <w:highlight w:val="yellow"/>
          <w:lang w:val="en-US" w:eastAsia="zh-CN"/>
        </w:rPr>
        <w:t>及时</w:t>
      </w:r>
      <w:r>
        <w:rPr>
          <w:spacing w:val="-5"/>
          <w:sz w:val="24"/>
          <w:szCs w:val="24"/>
          <w:highlight w:val="yellow"/>
        </w:rPr>
        <w:t>依据</w:t>
      </w:r>
      <w:r>
        <w:rPr>
          <w:rFonts w:hint="eastAsia" w:eastAsia="宋体"/>
          <w:spacing w:val="-5"/>
          <w:sz w:val="24"/>
          <w:szCs w:val="24"/>
          <w:highlight w:val="yellow"/>
          <w:lang w:eastAsia="zh-CN"/>
        </w:rPr>
        <w:t>竞争性磋商</w:t>
      </w:r>
      <w:r>
        <w:rPr>
          <w:spacing w:val="-5"/>
          <w:sz w:val="24"/>
          <w:szCs w:val="24"/>
          <w:highlight w:val="yellow"/>
        </w:rPr>
        <w:t>采购文件、乙方的报价</w:t>
      </w:r>
      <w:r>
        <w:rPr>
          <w:spacing w:val="-4"/>
          <w:sz w:val="24"/>
          <w:szCs w:val="24"/>
          <w:highlight w:val="yellow"/>
        </w:rPr>
        <w:t>文件等组织验收</w:t>
      </w:r>
      <w:r>
        <w:rPr>
          <w:color w:val="auto"/>
          <w:spacing w:val="-4"/>
          <w:sz w:val="24"/>
          <w:szCs w:val="24"/>
          <w:highlight w:val="yellow"/>
        </w:rPr>
        <w:t>。</w:t>
      </w:r>
    </w:p>
    <w:p>
      <w:pPr>
        <w:keepNext w:val="0"/>
        <w:keepLines w:val="0"/>
        <w:pageBreakBefore w:val="0"/>
        <w:widowControl w:val="0"/>
        <w:kinsoku/>
        <w:wordWrap/>
        <w:overflowPunct/>
        <w:topLinePunct w:val="0"/>
        <w:autoSpaceDE/>
        <w:autoSpaceDN/>
        <w:bidi w:val="0"/>
        <w:adjustRightInd/>
        <w:spacing w:line="500" w:lineRule="exact"/>
        <w:ind w:left="2" w:leftChars="1" w:firstLine="494" w:firstLineChars="213"/>
        <w:textAlignment w:val="auto"/>
        <w:outlineLvl w:val="9"/>
        <w:rPr>
          <w:color w:val="auto"/>
          <w:spacing w:val="-4"/>
          <w:sz w:val="24"/>
          <w:szCs w:val="24"/>
        </w:rPr>
      </w:pPr>
      <w:r>
        <w:rPr>
          <w:rFonts w:hint="eastAsia"/>
          <w:color w:val="auto"/>
          <w:spacing w:val="-4"/>
          <w:sz w:val="24"/>
          <w:szCs w:val="24"/>
          <w:lang w:val="en-US" w:eastAsia="zh-CN"/>
        </w:rPr>
        <w:t>5</w:t>
      </w:r>
      <w:r>
        <w:rPr>
          <w:rFonts w:hint="eastAsia"/>
          <w:color w:val="auto"/>
          <w:spacing w:val="-4"/>
          <w:sz w:val="24"/>
          <w:szCs w:val="24"/>
        </w:rPr>
        <w:t>.</w:t>
      </w:r>
      <w:r>
        <w:rPr>
          <w:rFonts w:hint="eastAsia"/>
          <w:color w:val="auto"/>
          <w:spacing w:val="-4"/>
          <w:sz w:val="24"/>
          <w:szCs w:val="24"/>
          <w:lang w:val="en-US" w:eastAsia="zh-CN"/>
        </w:rPr>
        <w:t>2</w:t>
      </w:r>
      <w:r>
        <w:rPr>
          <w:rFonts w:hint="eastAsia" w:ascii="宋体" w:hAnsi="宋体" w:eastAsia="Calibri"/>
          <w:color w:val="auto"/>
          <w:sz w:val="24"/>
          <w:szCs w:val="24"/>
        </w:rPr>
        <w:t>如</w:t>
      </w:r>
      <w:r>
        <w:rPr>
          <w:rFonts w:hint="eastAsia" w:ascii="宋体" w:hAnsi="宋体"/>
          <w:color w:val="auto"/>
          <w:sz w:val="24"/>
          <w:szCs w:val="24"/>
        </w:rPr>
        <w:t>本项目验收不合格，甲方有权要求乙方限期整改，限期内，乙方整改仍不合格的，甲方有权单方面终止合同，由此造成的一切经济损失由乙方承担。</w:t>
      </w:r>
    </w:p>
    <w:p>
      <w:pPr>
        <w:pStyle w:val="52"/>
        <w:keepNext w:val="0"/>
        <w:keepLines w:val="0"/>
        <w:pageBreakBefore w:val="0"/>
        <w:widowControl w:val="0"/>
        <w:tabs>
          <w:tab w:val="left" w:pos="917"/>
          <w:tab w:val="left" w:pos="919"/>
        </w:tabs>
        <w:kinsoku/>
        <w:wordWrap/>
        <w:overflowPunct/>
        <w:topLinePunct w:val="0"/>
        <w:autoSpaceDE/>
        <w:autoSpaceDN/>
        <w:bidi w:val="0"/>
        <w:adjustRightInd/>
        <w:spacing w:line="500" w:lineRule="exact"/>
        <w:ind w:left="420" w:leftChars="200" w:firstLine="0" w:firstLineChars="0"/>
        <w:jc w:val="left"/>
        <w:textAlignment w:val="auto"/>
        <w:outlineLvl w:val="9"/>
        <w:rPr>
          <w:b/>
          <w:color w:val="auto"/>
          <w:sz w:val="24"/>
          <w:szCs w:val="24"/>
        </w:rPr>
      </w:pPr>
      <w:r>
        <w:rPr>
          <w:rFonts w:hint="eastAsia"/>
          <w:b/>
          <w:color w:val="auto"/>
          <w:sz w:val="24"/>
          <w:szCs w:val="24"/>
          <w:lang w:val="en-US" w:eastAsia="zh-CN"/>
        </w:rPr>
        <w:t>6</w:t>
      </w:r>
      <w:r>
        <w:rPr>
          <w:rFonts w:hint="eastAsia"/>
          <w:b/>
          <w:color w:val="auto"/>
          <w:sz w:val="24"/>
          <w:szCs w:val="24"/>
        </w:rPr>
        <w:t>.</w:t>
      </w:r>
      <w:r>
        <w:rPr>
          <w:b/>
          <w:color w:val="auto"/>
          <w:sz w:val="24"/>
          <w:szCs w:val="24"/>
        </w:rPr>
        <w:t>合同款支付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64" w:firstLineChars="200"/>
        <w:textAlignment w:val="auto"/>
        <w:rPr>
          <w:rFonts w:hint="eastAsia" w:ascii="Calibri" w:hAnsi="Calibri" w:eastAsia="宋体" w:cs="Times New Roman"/>
          <w:color w:val="auto"/>
          <w:spacing w:val="-4"/>
          <w:sz w:val="24"/>
          <w:szCs w:val="24"/>
          <w:highlight w:val="cyan"/>
        </w:rPr>
      </w:pPr>
      <w:r>
        <w:rPr>
          <w:rFonts w:hint="eastAsia" w:ascii="Calibri" w:hAnsi="Calibri" w:eastAsia="宋体" w:cs="Times New Roman"/>
          <w:color w:val="auto"/>
          <w:spacing w:val="-4"/>
          <w:sz w:val="24"/>
          <w:szCs w:val="24"/>
          <w:highlight w:val="none"/>
        </w:rPr>
        <w:t>甲方按月向乙方支付每月服务费</w:t>
      </w:r>
      <w:r>
        <w:rPr>
          <w:rFonts w:hint="eastAsia" w:ascii="Calibri" w:hAnsi="Calibri" w:cs="Times New Roman"/>
          <w:color w:val="auto"/>
          <w:spacing w:val="-4"/>
          <w:sz w:val="24"/>
          <w:szCs w:val="24"/>
          <w:highlight w:val="none"/>
          <w:lang w:eastAsia="zh-CN"/>
        </w:rPr>
        <w:t>，</w:t>
      </w:r>
      <w:r>
        <w:rPr>
          <w:rFonts w:hint="eastAsia" w:ascii="Calibri" w:hAnsi="Calibri" w:eastAsia="宋体" w:cs="Times New Roman"/>
          <w:color w:val="auto"/>
          <w:spacing w:val="-4"/>
          <w:sz w:val="24"/>
          <w:szCs w:val="24"/>
          <w:highlight w:val="none"/>
        </w:rPr>
        <w:t>每月服务费</w:t>
      </w:r>
      <w:r>
        <w:rPr>
          <w:rFonts w:hint="eastAsia" w:ascii="Calibri" w:hAnsi="Calibri" w:cs="Times New Roman"/>
          <w:color w:val="auto"/>
          <w:spacing w:val="-4"/>
          <w:sz w:val="24"/>
          <w:szCs w:val="24"/>
          <w:highlight w:val="none"/>
          <w:lang w:eastAsia="zh-CN"/>
        </w:rPr>
        <w:t>（</w:t>
      </w:r>
      <w:r>
        <w:rPr>
          <w:rFonts w:hint="eastAsia" w:ascii="Calibri" w:hAnsi="Calibri" w:cs="Times New Roman"/>
          <w:color w:val="auto"/>
          <w:spacing w:val="-4"/>
          <w:sz w:val="24"/>
          <w:szCs w:val="24"/>
          <w:highlight w:val="none"/>
          <w:lang w:val="en-US" w:eastAsia="zh-CN"/>
        </w:rPr>
        <w:t>除合同最后一个月</w:t>
      </w:r>
      <w:r>
        <w:rPr>
          <w:rFonts w:hint="eastAsia" w:ascii="Calibri" w:hAnsi="Calibri" w:cs="Times New Roman"/>
          <w:color w:val="auto"/>
          <w:spacing w:val="-4"/>
          <w:sz w:val="24"/>
          <w:szCs w:val="24"/>
          <w:highlight w:val="none"/>
          <w:lang w:eastAsia="zh-CN"/>
        </w:rPr>
        <w:t>）</w:t>
      </w:r>
      <w:r>
        <w:rPr>
          <w:rFonts w:hint="eastAsia" w:ascii="Calibri" w:hAnsi="Calibri" w:eastAsia="宋体" w:cs="Times New Roman"/>
          <w:color w:val="auto"/>
          <w:spacing w:val="-4"/>
          <w:sz w:val="24"/>
          <w:szCs w:val="24"/>
          <w:highlight w:val="none"/>
        </w:rPr>
        <w:t>=合同总金额/</w:t>
      </w:r>
      <w:r>
        <w:rPr>
          <w:rFonts w:hint="eastAsia" w:ascii="Calibri" w:hAnsi="Calibri" w:cs="Times New Roman"/>
          <w:color w:val="auto"/>
          <w:spacing w:val="-4"/>
          <w:sz w:val="24"/>
          <w:szCs w:val="24"/>
          <w:highlight w:val="none"/>
          <w:lang w:val="en-US" w:eastAsia="zh-CN"/>
        </w:rPr>
        <w:t>11X</w:t>
      </w:r>
      <w:r>
        <w:rPr>
          <w:rFonts w:hint="eastAsia" w:ascii="Calibri" w:hAnsi="Calibri" w:eastAsia="宋体" w:cs="Times New Roman"/>
          <w:color w:val="auto"/>
          <w:spacing w:val="-4"/>
          <w:sz w:val="24"/>
          <w:szCs w:val="24"/>
          <w:highlight w:val="none"/>
        </w:rPr>
        <w:t>月度服务质量考核系数</w:t>
      </w:r>
      <w:r>
        <w:rPr>
          <w:rFonts w:hint="eastAsia" w:ascii="Calibri" w:hAnsi="Calibri" w:cs="Times New Roman"/>
          <w:color w:val="auto"/>
          <w:spacing w:val="-4"/>
          <w:sz w:val="24"/>
          <w:szCs w:val="24"/>
          <w:highlight w:val="none"/>
          <w:lang w:val="en-US" w:eastAsia="zh-CN"/>
        </w:rPr>
        <w:t>X80%</w:t>
      </w:r>
      <w:r>
        <w:rPr>
          <w:rFonts w:hint="eastAsia" w:ascii="Calibri" w:hAnsi="Calibri" w:cs="Times New Roman"/>
          <w:color w:val="auto"/>
          <w:spacing w:val="-4"/>
          <w:sz w:val="24"/>
          <w:szCs w:val="24"/>
          <w:highlight w:val="none"/>
          <w:lang w:eastAsia="zh-CN"/>
        </w:rPr>
        <w:t>，</w:t>
      </w:r>
      <w:r>
        <w:rPr>
          <w:rFonts w:hint="eastAsia" w:ascii="Calibri" w:hAnsi="Calibri" w:eastAsia="宋体" w:cs="Times New Roman"/>
          <w:color w:val="auto"/>
          <w:spacing w:val="-4"/>
          <w:sz w:val="24"/>
          <w:szCs w:val="24"/>
          <w:highlight w:val="none"/>
        </w:rPr>
        <w:t>于合同最后一个月</w:t>
      </w:r>
      <w:r>
        <w:rPr>
          <w:rFonts w:hint="eastAsia" w:ascii="Calibri" w:hAnsi="Calibri" w:cs="Times New Roman"/>
          <w:color w:val="auto"/>
          <w:spacing w:val="-4"/>
          <w:sz w:val="24"/>
          <w:szCs w:val="24"/>
          <w:highlight w:val="none"/>
          <w:lang w:val="en-US" w:eastAsia="zh-CN"/>
        </w:rPr>
        <w:t>对项目进行总体验收审核后，</w:t>
      </w:r>
      <w:r>
        <w:rPr>
          <w:rFonts w:hint="eastAsia" w:ascii="Calibri" w:hAnsi="Calibri" w:eastAsia="宋体" w:cs="Times New Roman"/>
          <w:color w:val="auto"/>
          <w:spacing w:val="-4"/>
          <w:sz w:val="24"/>
          <w:szCs w:val="24"/>
          <w:highlight w:val="none"/>
        </w:rPr>
        <w:t>按照多退少补原则进行结算。如合同履行过程中国家税率发生调整，则合同价款进行相应调整。</w:t>
      </w:r>
    </w:p>
    <w:p>
      <w:pPr>
        <w:pStyle w:val="52"/>
        <w:keepNext w:val="0"/>
        <w:keepLines w:val="0"/>
        <w:pageBreakBefore w:val="0"/>
        <w:widowControl w:val="0"/>
        <w:tabs>
          <w:tab w:val="left" w:pos="917"/>
          <w:tab w:val="left" w:pos="919"/>
        </w:tabs>
        <w:kinsoku/>
        <w:wordWrap/>
        <w:overflowPunct/>
        <w:topLinePunct w:val="0"/>
        <w:autoSpaceDE/>
        <w:autoSpaceDN/>
        <w:bidi w:val="0"/>
        <w:adjustRightInd/>
        <w:spacing w:before="126" w:line="500" w:lineRule="exact"/>
        <w:ind w:left="420" w:leftChars="200" w:firstLine="0" w:firstLineChars="0"/>
        <w:jc w:val="left"/>
        <w:textAlignment w:val="auto"/>
        <w:outlineLvl w:val="9"/>
        <w:rPr>
          <w:rFonts w:hint="eastAsia"/>
          <w:b/>
          <w:sz w:val="24"/>
          <w:szCs w:val="24"/>
        </w:rPr>
      </w:pPr>
      <w:r>
        <w:rPr>
          <w:rFonts w:hint="eastAsia"/>
          <w:b/>
          <w:sz w:val="24"/>
          <w:szCs w:val="24"/>
          <w:lang w:val="en-US" w:eastAsia="zh-CN"/>
        </w:rPr>
        <w:t>7</w:t>
      </w:r>
      <w:r>
        <w:rPr>
          <w:rFonts w:hint="eastAsia"/>
          <w:b/>
          <w:sz w:val="24"/>
          <w:szCs w:val="24"/>
        </w:rPr>
        <w:t>.违约责任</w:t>
      </w:r>
    </w:p>
    <w:p>
      <w:pPr>
        <w:pStyle w:val="52"/>
        <w:keepNext w:val="0"/>
        <w:keepLines w:val="0"/>
        <w:pageBreakBefore w:val="0"/>
        <w:widowControl w:val="0"/>
        <w:tabs>
          <w:tab w:val="left" w:pos="1216"/>
        </w:tabs>
        <w:kinsoku/>
        <w:wordWrap/>
        <w:overflowPunct/>
        <w:topLinePunct w:val="0"/>
        <w:autoSpaceDE/>
        <w:autoSpaceDN/>
        <w:bidi w:val="0"/>
        <w:adjustRightInd/>
        <w:spacing w:line="500" w:lineRule="exact"/>
        <w:ind w:right="426" w:firstLine="392"/>
        <w:textAlignment w:val="auto"/>
        <w:outlineLvl w:val="9"/>
        <w:rPr>
          <w:rFonts w:hint="eastAsia"/>
          <w:color w:val="auto"/>
          <w:spacing w:val="-7"/>
          <w:sz w:val="24"/>
          <w:szCs w:val="24"/>
        </w:rPr>
      </w:pPr>
      <w:r>
        <w:rPr>
          <w:rFonts w:hint="eastAsia"/>
          <w:color w:val="auto"/>
          <w:spacing w:val="-7"/>
          <w:sz w:val="24"/>
          <w:szCs w:val="24"/>
          <w:lang w:val="en-US" w:eastAsia="zh-CN"/>
        </w:rPr>
        <w:t>7</w:t>
      </w:r>
      <w:r>
        <w:rPr>
          <w:rFonts w:hint="eastAsia"/>
          <w:color w:val="auto"/>
          <w:spacing w:val="-7"/>
          <w:sz w:val="24"/>
          <w:szCs w:val="24"/>
        </w:rPr>
        <w:t>.1甲方无故逾期</w:t>
      </w:r>
      <w:r>
        <w:rPr>
          <w:rFonts w:hint="eastAsia"/>
          <w:color w:val="auto"/>
          <w:spacing w:val="-7"/>
          <w:sz w:val="24"/>
          <w:szCs w:val="24"/>
          <w:lang w:val="en-US" w:eastAsia="zh-CN"/>
        </w:rPr>
        <w:t>支付合同款项</w:t>
      </w:r>
      <w:r>
        <w:rPr>
          <w:rFonts w:hint="eastAsia"/>
          <w:color w:val="auto"/>
          <w:spacing w:val="-7"/>
          <w:sz w:val="24"/>
          <w:szCs w:val="24"/>
        </w:rPr>
        <w:t>的，甲方应按逾期付款总额每日</w:t>
      </w:r>
      <w:r>
        <w:rPr>
          <w:rFonts w:hint="eastAsia"/>
          <w:spacing w:val="-8"/>
          <w:sz w:val="24"/>
          <w:szCs w:val="24"/>
          <w:lang w:val="en-US" w:eastAsia="zh-CN"/>
        </w:rPr>
        <w:t>万</w:t>
      </w:r>
      <w:r>
        <w:rPr>
          <w:spacing w:val="-8"/>
          <w:sz w:val="24"/>
          <w:szCs w:val="24"/>
        </w:rPr>
        <w:t>分之</w:t>
      </w:r>
      <w:r>
        <w:rPr>
          <w:rFonts w:hint="eastAsia"/>
          <w:spacing w:val="-8"/>
          <w:sz w:val="24"/>
          <w:szCs w:val="24"/>
          <w:lang w:val="en-US" w:eastAsia="zh-CN"/>
        </w:rPr>
        <w:t>三</w:t>
      </w:r>
      <w:r>
        <w:rPr>
          <w:rFonts w:hint="eastAsia"/>
          <w:color w:val="auto"/>
          <w:spacing w:val="-7"/>
          <w:sz w:val="24"/>
          <w:szCs w:val="24"/>
        </w:rPr>
        <w:t>向乙方支付违约金。</w:t>
      </w:r>
    </w:p>
    <w:p>
      <w:pPr>
        <w:pStyle w:val="52"/>
        <w:keepNext w:val="0"/>
        <w:keepLines w:val="0"/>
        <w:pageBreakBefore w:val="0"/>
        <w:widowControl w:val="0"/>
        <w:tabs>
          <w:tab w:val="left" w:pos="1319"/>
        </w:tabs>
        <w:kinsoku/>
        <w:wordWrap/>
        <w:overflowPunct/>
        <w:topLinePunct w:val="0"/>
        <w:autoSpaceDE/>
        <w:autoSpaceDN/>
        <w:bidi w:val="0"/>
        <w:adjustRightInd/>
        <w:spacing w:line="500" w:lineRule="exact"/>
        <w:ind w:right="426" w:firstLine="388"/>
        <w:textAlignment w:val="auto"/>
        <w:outlineLvl w:val="9"/>
        <w:rPr>
          <w:sz w:val="24"/>
          <w:szCs w:val="24"/>
        </w:rPr>
      </w:pPr>
      <w:r>
        <w:rPr>
          <w:rFonts w:hint="eastAsia"/>
          <w:spacing w:val="-8"/>
          <w:sz w:val="24"/>
          <w:szCs w:val="24"/>
          <w:lang w:val="en-US" w:eastAsia="zh-CN"/>
        </w:rPr>
        <w:t>7</w:t>
      </w:r>
      <w:r>
        <w:rPr>
          <w:rFonts w:hint="eastAsia"/>
          <w:spacing w:val="-8"/>
          <w:sz w:val="24"/>
          <w:szCs w:val="24"/>
        </w:rPr>
        <w:t>.</w:t>
      </w:r>
      <w:r>
        <w:rPr>
          <w:rFonts w:hint="eastAsia"/>
          <w:spacing w:val="-8"/>
          <w:sz w:val="24"/>
          <w:szCs w:val="24"/>
          <w:lang w:val="en-US" w:eastAsia="zh-CN"/>
        </w:rPr>
        <w:t>2</w:t>
      </w:r>
      <w:r>
        <w:rPr>
          <w:spacing w:val="-8"/>
          <w:sz w:val="24"/>
          <w:szCs w:val="24"/>
        </w:rPr>
        <w:t>乙方逾期交付服务的，乙方应按逾期提供服务总额每日</w:t>
      </w:r>
      <w:r>
        <w:rPr>
          <w:rFonts w:hint="eastAsia"/>
          <w:spacing w:val="-8"/>
          <w:sz w:val="24"/>
          <w:szCs w:val="24"/>
          <w:lang w:val="en-US" w:eastAsia="zh-CN"/>
        </w:rPr>
        <w:t>万</w:t>
      </w:r>
      <w:r>
        <w:rPr>
          <w:spacing w:val="-8"/>
          <w:sz w:val="24"/>
          <w:szCs w:val="24"/>
        </w:rPr>
        <w:t>分之</w:t>
      </w:r>
      <w:r>
        <w:rPr>
          <w:rFonts w:hint="eastAsia"/>
          <w:spacing w:val="-8"/>
          <w:sz w:val="24"/>
          <w:szCs w:val="24"/>
          <w:lang w:val="en-US" w:eastAsia="zh-CN"/>
        </w:rPr>
        <w:t>三</w:t>
      </w:r>
      <w:r>
        <w:rPr>
          <w:spacing w:val="-8"/>
          <w:sz w:val="24"/>
          <w:szCs w:val="24"/>
        </w:rPr>
        <w:t>向甲方支付违约金，由甲方从待</w:t>
      </w:r>
      <w:r>
        <w:rPr>
          <w:spacing w:val="-5"/>
          <w:sz w:val="24"/>
          <w:szCs w:val="24"/>
        </w:rPr>
        <w:t xml:space="preserve">付服务费中扣除。逾期超过约定日期 </w:t>
      </w:r>
      <w:r>
        <w:rPr>
          <w:sz w:val="24"/>
          <w:szCs w:val="24"/>
        </w:rPr>
        <w:t>10</w:t>
      </w:r>
      <w:r>
        <w:rPr>
          <w:spacing w:val="-3"/>
          <w:sz w:val="24"/>
          <w:szCs w:val="24"/>
        </w:rPr>
        <w:t xml:space="preserve"> 个工作日</w:t>
      </w:r>
      <w:r>
        <w:rPr>
          <w:rFonts w:hint="eastAsia"/>
          <w:spacing w:val="-3"/>
          <w:sz w:val="24"/>
          <w:szCs w:val="24"/>
          <w:lang w:val="en-US" w:eastAsia="zh-CN"/>
        </w:rPr>
        <w:t>仍</w:t>
      </w:r>
      <w:r>
        <w:rPr>
          <w:spacing w:val="-3"/>
          <w:sz w:val="24"/>
          <w:szCs w:val="24"/>
        </w:rPr>
        <w:t>不能提供服务的，甲方可</w:t>
      </w:r>
      <w:r>
        <w:rPr>
          <w:rFonts w:hint="eastAsia"/>
          <w:spacing w:val="-3"/>
          <w:sz w:val="24"/>
          <w:szCs w:val="24"/>
          <w:lang w:val="en-US" w:eastAsia="zh-CN"/>
        </w:rPr>
        <w:t>单方</w:t>
      </w:r>
      <w:r>
        <w:rPr>
          <w:spacing w:val="-3"/>
          <w:sz w:val="24"/>
          <w:szCs w:val="24"/>
        </w:rPr>
        <w:t>解除本合同。乙方因逾期提供</w:t>
      </w:r>
      <w:r>
        <w:rPr>
          <w:spacing w:val="-6"/>
          <w:sz w:val="24"/>
          <w:szCs w:val="24"/>
        </w:rPr>
        <w:t>服务或因其他违约行为导致甲方解除合同的，乙方应向甲方支付合同总值</w:t>
      </w:r>
      <w:r>
        <w:rPr>
          <w:rFonts w:hint="eastAsia"/>
          <w:spacing w:val="-6"/>
          <w:sz w:val="24"/>
          <w:szCs w:val="24"/>
          <w:lang w:val="en-US" w:eastAsia="zh-CN"/>
        </w:rPr>
        <w:t>的</w:t>
      </w:r>
      <w:r>
        <w:rPr>
          <w:spacing w:val="-3"/>
          <w:sz w:val="24"/>
          <w:szCs w:val="24"/>
        </w:rPr>
        <w:t>5%</w:t>
      </w:r>
      <w:r>
        <w:rPr>
          <w:rFonts w:hint="eastAsia"/>
          <w:spacing w:val="-7"/>
          <w:sz w:val="24"/>
          <w:szCs w:val="24"/>
          <w:lang w:val="en-US" w:eastAsia="zh-CN"/>
        </w:rPr>
        <w:t>作为</w:t>
      </w:r>
      <w:r>
        <w:rPr>
          <w:spacing w:val="-7"/>
          <w:sz w:val="24"/>
          <w:szCs w:val="24"/>
        </w:rPr>
        <w:t>违约金，如</w:t>
      </w:r>
      <w:r>
        <w:rPr>
          <w:rFonts w:hint="eastAsia"/>
          <w:spacing w:val="-7"/>
          <w:sz w:val="24"/>
          <w:szCs w:val="24"/>
          <w:lang w:val="en-US" w:eastAsia="zh-CN"/>
        </w:rPr>
        <w:t>因此</w:t>
      </w:r>
      <w:r>
        <w:rPr>
          <w:spacing w:val="-7"/>
          <w:sz w:val="24"/>
          <w:szCs w:val="24"/>
        </w:rPr>
        <w:t>造成甲方损失超</w:t>
      </w:r>
      <w:r>
        <w:rPr>
          <w:spacing w:val="-5"/>
          <w:sz w:val="24"/>
          <w:szCs w:val="24"/>
        </w:rPr>
        <w:t>过违约金的，超出部分由乙方继续承担赔偿责任。</w:t>
      </w:r>
    </w:p>
    <w:p>
      <w:pPr>
        <w:pStyle w:val="52"/>
        <w:keepNext w:val="0"/>
        <w:keepLines w:val="0"/>
        <w:pageBreakBefore w:val="0"/>
        <w:widowControl w:val="0"/>
        <w:tabs>
          <w:tab w:val="left" w:pos="1039"/>
        </w:tabs>
        <w:kinsoku/>
        <w:wordWrap/>
        <w:overflowPunct/>
        <w:topLinePunct w:val="0"/>
        <w:autoSpaceDE/>
        <w:autoSpaceDN/>
        <w:bidi w:val="0"/>
        <w:adjustRightInd/>
        <w:spacing w:line="500" w:lineRule="exact"/>
        <w:ind w:left="0" w:leftChars="0" w:firstLine="0" w:firstLineChars="0"/>
        <w:textAlignment w:val="auto"/>
        <w:outlineLvl w:val="9"/>
        <w:rPr>
          <w:b/>
          <w:sz w:val="24"/>
          <w:szCs w:val="24"/>
        </w:rPr>
      </w:pPr>
      <w:r>
        <w:rPr>
          <w:rFonts w:hint="default"/>
          <w:b/>
          <w:sz w:val="24"/>
          <w:szCs w:val="24"/>
          <w:lang w:eastAsia="zh-CN"/>
        </w:rPr>
        <w:t xml:space="preserve">    </w:t>
      </w:r>
      <w:r>
        <w:rPr>
          <w:rFonts w:hint="eastAsia"/>
          <w:b/>
          <w:sz w:val="24"/>
          <w:szCs w:val="24"/>
          <w:lang w:val="en-US" w:eastAsia="zh-CN"/>
        </w:rPr>
        <w:t>8</w:t>
      </w:r>
      <w:r>
        <w:rPr>
          <w:rFonts w:hint="eastAsia"/>
          <w:b/>
          <w:sz w:val="24"/>
          <w:szCs w:val="24"/>
        </w:rPr>
        <w:t>.</w:t>
      </w:r>
      <w:r>
        <w:rPr>
          <w:b/>
          <w:sz w:val="24"/>
          <w:szCs w:val="24"/>
        </w:rPr>
        <w:t>不可抗力事件处理</w:t>
      </w:r>
    </w:p>
    <w:p>
      <w:pPr>
        <w:pStyle w:val="52"/>
        <w:keepNext w:val="0"/>
        <w:keepLines w:val="0"/>
        <w:pageBreakBefore w:val="0"/>
        <w:widowControl w:val="0"/>
        <w:tabs>
          <w:tab w:val="left" w:pos="1319"/>
        </w:tabs>
        <w:kinsoku/>
        <w:wordWrap/>
        <w:overflowPunct/>
        <w:topLinePunct w:val="0"/>
        <w:autoSpaceDE/>
        <w:autoSpaceDN/>
        <w:bidi w:val="0"/>
        <w:adjustRightInd/>
        <w:spacing w:line="500" w:lineRule="exact"/>
        <w:ind w:right="429" w:firstLine="388"/>
        <w:textAlignment w:val="auto"/>
        <w:outlineLvl w:val="9"/>
        <w:rPr>
          <w:sz w:val="24"/>
          <w:szCs w:val="24"/>
        </w:rPr>
      </w:pPr>
      <w:r>
        <w:rPr>
          <w:rFonts w:hint="eastAsia"/>
          <w:spacing w:val="-8"/>
          <w:sz w:val="24"/>
          <w:szCs w:val="24"/>
          <w:lang w:val="en-US" w:eastAsia="zh-CN"/>
        </w:rPr>
        <w:t>8</w:t>
      </w:r>
      <w:r>
        <w:rPr>
          <w:rFonts w:hint="eastAsia"/>
          <w:spacing w:val="-8"/>
          <w:sz w:val="24"/>
          <w:szCs w:val="24"/>
        </w:rPr>
        <w:t>.1</w:t>
      </w:r>
      <w:r>
        <w:rPr>
          <w:spacing w:val="-8"/>
          <w:sz w:val="24"/>
          <w:szCs w:val="24"/>
        </w:rPr>
        <w:t>在合同有效期内，任何一方因不可抗力事件导致不能履行合同，则合同履行期</w:t>
      </w:r>
      <w:r>
        <w:rPr>
          <w:rFonts w:hint="eastAsia"/>
          <w:spacing w:val="-8"/>
          <w:sz w:val="24"/>
          <w:szCs w:val="24"/>
          <w:lang w:val="en-US" w:eastAsia="zh-CN"/>
        </w:rPr>
        <w:t>相应顺延</w:t>
      </w:r>
      <w:r>
        <w:rPr>
          <w:spacing w:val="-8"/>
          <w:sz w:val="24"/>
          <w:szCs w:val="24"/>
        </w:rPr>
        <w:t>，其延长期</w:t>
      </w:r>
      <w:r>
        <w:rPr>
          <w:spacing w:val="-5"/>
          <w:sz w:val="24"/>
          <w:szCs w:val="24"/>
        </w:rPr>
        <w:t>与不可抗力影响期相同。</w:t>
      </w:r>
    </w:p>
    <w:p>
      <w:pPr>
        <w:pStyle w:val="52"/>
        <w:keepNext w:val="0"/>
        <w:keepLines w:val="0"/>
        <w:pageBreakBefore w:val="0"/>
        <w:widowControl w:val="0"/>
        <w:tabs>
          <w:tab w:val="left" w:pos="1319"/>
        </w:tabs>
        <w:kinsoku/>
        <w:wordWrap/>
        <w:overflowPunct/>
        <w:topLinePunct w:val="0"/>
        <w:autoSpaceDE/>
        <w:autoSpaceDN/>
        <w:bidi w:val="0"/>
        <w:adjustRightInd/>
        <w:spacing w:line="500" w:lineRule="exact"/>
        <w:ind w:firstLine="408"/>
        <w:textAlignment w:val="auto"/>
        <w:outlineLvl w:val="9"/>
        <w:rPr>
          <w:sz w:val="24"/>
          <w:szCs w:val="24"/>
        </w:rPr>
      </w:pPr>
      <w:r>
        <w:rPr>
          <w:rFonts w:hint="eastAsia"/>
          <w:spacing w:val="-3"/>
          <w:sz w:val="24"/>
          <w:szCs w:val="24"/>
          <w:lang w:val="en-US" w:eastAsia="zh-CN"/>
        </w:rPr>
        <w:t>8</w:t>
      </w:r>
      <w:r>
        <w:rPr>
          <w:rFonts w:hint="eastAsia"/>
          <w:spacing w:val="-3"/>
          <w:sz w:val="24"/>
          <w:szCs w:val="24"/>
        </w:rPr>
        <w:t>.2</w:t>
      </w:r>
      <w:r>
        <w:rPr>
          <w:spacing w:val="-3"/>
          <w:sz w:val="24"/>
          <w:szCs w:val="24"/>
        </w:rPr>
        <w:t>不可抗力事件发生后，应立即通知对方，并寄送有关权威机构出具的证明。</w:t>
      </w:r>
    </w:p>
    <w:p>
      <w:pPr>
        <w:pStyle w:val="52"/>
        <w:keepNext w:val="0"/>
        <w:keepLines w:val="0"/>
        <w:pageBreakBefore w:val="0"/>
        <w:widowControl w:val="0"/>
        <w:tabs>
          <w:tab w:val="left" w:pos="1039"/>
        </w:tabs>
        <w:kinsoku/>
        <w:wordWrap/>
        <w:overflowPunct/>
        <w:topLinePunct w:val="0"/>
        <w:autoSpaceDE/>
        <w:autoSpaceDN/>
        <w:bidi w:val="0"/>
        <w:adjustRightInd/>
        <w:spacing w:line="500" w:lineRule="exact"/>
        <w:ind w:left="0" w:leftChars="0" w:firstLine="0" w:firstLineChars="0"/>
        <w:textAlignment w:val="auto"/>
        <w:outlineLvl w:val="9"/>
        <w:rPr>
          <w:b/>
          <w:sz w:val="24"/>
          <w:szCs w:val="24"/>
        </w:rPr>
      </w:pPr>
      <w:r>
        <w:rPr>
          <w:rFonts w:hint="default"/>
          <w:b/>
          <w:sz w:val="24"/>
          <w:szCs w:val="24"/>
          <w:lang w:eastAsia="zh-CN"/>
        </w:rPr>
        <w:t xml:space="preserve">    </w:t>
      </w:r>
      <w:r>
        <w:rPr>
          <w:rFonts w:hint="eastAsia"/>
          <w:b/>
          <w:sz w:val="24"/>
          <w:szCs w:val="24"/>
          <w:lang w:val="en-US" w:eastAsia="zh-CN"/>
        </w:rPr>
        <w:t>9</w:t>
      </w:r>
      <w:r>
        <w:rPr>
          <w:rFonts w:hint="eastAsia"/>
          <w:b/>
          <w:sz w:val="24"/>
          <w:szCs w:val="24"/>
        </w:rPr>
        <w:t>.</w:t>
      </w:r>
      <w:r>
        <w:rPr>
          <w:b/>
          <w:sz w:val="24"/>
          <w:szCs w:val="24"/>
        </w:rPr>
        <w:t>诉讼</w:t>
      </w:r>
    </w:p>
    <w:p>
      <w:pPr>
        <w:pStyle w:val="52"/>
        <w:keepNext w:val="0"/>
        <w:keepLines w:val="0"/>
        <w:pageBreakBefore w:val="0"/>
        <w:widowControl w:val="0"/>
        <w:tabs>
          <w:tab w:val="left" w:pos="1319"/>
        </w:tabs>
        <w:kinsoku/>
        <w:wordWrap/>
        <w:overflowPunct/>
        <w:topLinePunct w:val="0"/>
        <w:autoSpaceDE/>
        <w:autoSpaceDN/>
        <w:bidi w:val="0"/>
        <w:adjustRightInd/>
        <w:snapToGrid/>
        <w:spacing w:line="500" w:lineRule="exact"/>
        <w:ind w:right="431" w:firstLine="392"/>
        <w:jc w:val="left"/>
        <w:textAlignment w:val="auto"/>
        <w:outlineLvl w:val="9"/>
        <w:rPr>
          <w:rFonts w:hint="eastAsia" w:eastAsia="宋体"/>
          <w:spacing w:val="-7"/>
          <w:sz w:val="24"/>
          <w:szCs w:val="24"/>
          <w:lang w:eastAsia="zh-CN"/>
        </w:rPr>
      </w:pPr>
      <w:r>
        <w:rPr>
          <w:rFonts w:hint="eastAsia"/>
          <w:spacing w:val="-7"/>
          <w:sz w:val="24"/>
          <w:szCs w:val="24"/>
        </w:rPr>
        <w:t>双方在执行合同中所发生的一切争议，应通过协商解决。如协商不成，可向</w:t>
      </w:r>
      <w:r>
        <w:rPr>
          <w:rFonts w:hint="eastAsia"/>
          <w:color w:val="auto"/>
          <w:spacing w:val="-7"/>
          <w:sz w:val="24"/>
          <w:szCs w:val="24"/>
        </w:rPr>
        <w:t>南宁市青秀区人民</w:t>
      </w:r>
      <w:r>
        <w:rPr>
          <w:rFonts w:hint="eastAsia"/>
          <w:spacing w:val="-7"/>
          <w:sz w:val="24"/>
          <w:szCs w:val="24"/>
        </w:rPr>
        <w:t>法院起诉</w:t>
      </w:r>
      <w:r>
        <w:rPr>
          <w:rFonts w:hint="eastAsia"/>
          <w:color w:val="0000FF"/>
          <w:spacing w:val="-7"/>
          <w:sz w:val="24"/>
          <w:szCs w:val="24"/>
        </w:rPr>
        <w:t>。</w:t>
      </w:r>
    </w:p>
    <w:p>
      <w:pPr>
        <w:pStyle w:val="52"/>
        <w:keepNext w:val="0"/>
        <w:keepLines w:val="0"/>
        <w:pageBreakBefore w:val="0"/>
        <w:widowControl w:val="0"/>
        <w:tabs>
          <w:tab w:val="left" w:pos="1037"/>
          <w:tab w:val="left" w:pos="1039"/>
        </w:tabs>
        <w:kinsoku/>
        <w:wordWrap/>
        <w:overflowPunct/>
        <w:topLinePunct w:val="0"/>
        <w:autoSpaceDE/>
        <w:autoSpaceDN/>
        <w:bidi w:val="0"/>
        <w:adjustRightInd/>
        <w:spacing w:line="500" w:lineRule="exact"/>
        <w:ind w:firstLine="241" w:firstLineChars="100"/>
        <w:jc w:val="left"/>
        <w:textAlignment w:val="auto"/>
        <w:outlineLvl w:val="9"/>
        <w:rPr>
          <w:b/>
          <w:sz w:val="24"/>
          <w:szCs w:val="24"/>
        </w:rPr>
      </w:pPr>
      <w:r>
        <w:rPr>
          <w:rFonts w:hint="default"/>
          <w:b/>
          <w:sz w:val="24"/>
          <w:szCs w:val="24"/>
        </w:rPr>
        <w:t xml:space="preserve">  </w:t>
      </w:r>
      <w:r>
        <w:rPr>
          <w:rFonts w:hint="eastAsia"/>
          <w:b/>
          <w:sz w:val="24"/>
          <w:szCs w:val="24"/>
        </w:rPr>
        <w:t>1</w:t>
      </w:r>
      <w:r>
        <w:rPr>
          <w:rFonts w:hint="eastAsia"/>
          <w:b/>
          <w:sz w:val="24"/>
          <w:szCs w:val="24"/>
          <w:lang w:val="en-US" w:eastAsia="zh-CN"/>
        </w:rPr>
        <w:t>0</w:t>
      </w:r>
      <w:r>
        <w:rPr>
          <w:rFonts w:hint="eastAsia"/>
          <w:b/>
          <w:sz w:val="24"/>
          <w:szCs w:val="24"/>
        </w:rPr>
        <w:t>.</w:t>
      </w:r>
      <w:r>
        <w:rPr>
          <w:b/>
          <w:sz w:val="24"/>
          <w:szCs w:val="24"/>
        </w:rPr>
        <w:t>合同生效及其它</w:t>
      </w:r>
    </w:p>
    <w:p>
      <w:pPr>
        <w:pStyle w:val="52"/>
        <w:keepNext w:val="0"/>
        <w:keepLines w:val="0"/>
        <w:pageBreakBefore w:val="0"/>
        <w:widowControl w:val="0"/>
        <w:tabs>
          <w:tab w:val="left" w:pos="1319"/>
        </w:tabs>
        <w:kinsoku/>
        <w:wordWrap/>
        <w:overflowPunct/>
        <w:topLinePunct w:val="0"/>
        <w:autoSpaceDE/>
        <w:autoSpaceDN/>
        <w:bidi w:val="0"/>
        <w:adjustRightInd/>
        <w:spacing w:line="500" w:lineRule="exact"/>
        <w:ind w:firstLine="408"/>
        <w:jc w:val="left"/>
        <w:textAlignment w:val="auto"/>
        <w:outlineLvl w:val="9"/>
        <w:rPr>
          <w:sz w:val="24"/>
          <w:szCs w:val="24"/>
        </w:rPr>
      </w:pPr>
      <w:r>
        <w:rPr>
          <w:rFonts w:hint="eastAsia"/>
          <w:spacing w:val="-3"/>
          <w:sz w:val="24"/>
          <w:szCs w:val="24"/>
        </w:rPr>
        <w:t>1</w:t>
      </w:r>
      <w:r>
        <w:rPr>
          <w:rFonts w:hint="eastAsia"/>
          <w:spacing w:val="-3"/>
          <w:sz w:val="24"/>
          <w:szCs w:val="24"/>
          <w:lang w:val="en-US" w:eastAsia="zh-CN"/>
        </w:rPr>
        <w:t>0</w:t>
      </w:r>
      <w:r>
        <w:rPr>
          <w:rFonts w:hint="eastAsia"/>
          <w:spacing w:val="-3"/>
          <w:sz w:val="24"/>
          <w:szCs w:val="24"/>
        </w:rPr>
        <w:t>.1</w:t>
      </w:r>
      <w:r>
        <w:rPr>
          <w:spacing w:val="-3"/>
          <w:sz w:val="24"/>
          <w:szCs w:val="24"/>
        </w:rPr>
        <w:t>合同经双方法定代表人或</w:t>
      </w:r>
      <w:r>
        <w:rPr>
          <w:rFonts w:hint="eastAsia"/>
          <w:spacing w:val="-3"/>
          <w:sz w:val="24"/>
          <w:szCs w:val="24"/>
        </w:rPr>
        <w:t>委托</w:t>
      </w:r>
      <w:r>
        <w:rPr>
          <w:spacing w:val="-3"/>
          <w:sz w:val="24"/>
          <w:szCs w:val="24"/>
        </w:rPr>
        <w:t>代理人签字并加盖单位公章后生效。</w:t>
      </w:r>
    </w:p>
    <w:p>
      <w:pPr>
        <w:pStyle w:val="52"/>
        <w:keepNext w:val="0"/>
        <w:keepLines w:val="0"/>
        <w:pageBreakBefore w:val="0"/>
        <w:widowControl w:val="0"/>
        <w:tabs>
          <w:tab w:val="left" w:pos="1317"/>
        </w:tabs>
        <w:kinsoku/>
        <w:wordWrap/>
        <w:overflowPunct/>
        <w:topLinePunct w:val="0"/>
        <w:autoSpaceDE/>
        <w:autoSpaceDN/>
        <w:bidi w:val="0"/>
        <w:adjustRightInd/>
        <w:spacing w:line="500" w:lineRule="exact"/>
        <w:ind w:firstLine="468" w:firstLineChars="200"/>
        <w:jc w:val="left"/>
        <w:textAlignment w:val="auto"/>
        <w:outlineLvl w:val="9"/>
        <w:rPr>
          <w:sz w:val="24"/>
          <w:szCs w:val="24"/>
        </w:rPr>
      </w:pPr>
      <w:r>
        <w:rPr>
          <w:rFonts w:hint="eastAsia"/>
          <w:spacing w:val="-3"/>
          <w:sz w:val="24"/>
          <w:szCs w:val="24"/>
        </w:rPr>
        <w:t>1</w:t>
      </w:r>
      <w:r>
        <w:rPr>
          <w:rFonts w:hint="eastAsia"/>
          <w:spacing w:val="-3"/>
          <w:sz w:val="24"/>
          <w:szCs w:val="24"/>
          <w:lang w:val="en-US" w:eastAsia="zh-CN"/>
        </w:rPr>
        <w:t>0</w:t>
      </w:r>
      <w:r>
        <w:rPr>
          <w:rFonts w:hint="eastAsia"/>
          <w:spacing w:val="-3"/>
          <w:sz w:val="24"/>
          <w:szCs w:val="24"/>
        </w:rPr>
        <w:t>.</w:t>
      </w:r>
      <w:r>
        <w:rPr>
          <w:rFonts w:hint="eastAsia"/>
          <w:spacing w:val="-3"/>
          <w:sz w:val="24"/>
          <w:szCs w:val="24"/>
          <w:lang w:val="en-US" w:eastAsia="zh-CN"/>
        </w:rPr>
        <w:t>2</w:t>
      </w:r>
      <w:r>
        <w:rPr>
          <w:spacing w:val="-3"/>
          <w:sz w:val="24"/>
          <w:szCs w:val="24"/>
        </w:rPr>
        <w:t>本合同未尽事宜，遵照《中华人民共和国</w:t>
      </w:r>
      <w:r>
        <w:rPr>
          <w:rFonts w:hint="eastAsia"/>
          <w:spacing w:val="-3"/>
          <w:sz w:val="24"/>
          <w:szCs w:val="24"/>
        </w:rPr>
        <w:t>民法典</w:t>
      </w:r>
      <w:r>
        <w:rPr>
          <w:spacing w:val="-3"/>
          <w:sz w:val="24"/>
          <w:szCs w:val="24"/>
        </w:rPr>
        <w:t>》有关条文执行。</w:t>
      </w:r>
    </w:p>
    <w:p>
      <w:pPr>
        <w:pStyle w:val="52"/>
        <w:keepNext w:val="0"/>
        <w:keepLines w:val="0"/>
        <w:pageBreakBefore w:val="0"/>
        <w:widowControl w:val="0"/>
        <w:tabs>
          <w:tab w:val="left" w:pos="1264"/>
        </w:tabs>
        <w:kinsoku/>
        <w:wordWrap/>
        <w:overflowPunct/>
        <w:topLinePunct w:val="0"/>
        <w:autoSpaceDE/>
        <w:autoSpaceDN/>
        <w:bidi w:val="0"/>
        <w:adjustRightInd/>
        <w:spacing w:line="500" w:lineRule="exact"/>
        <w:ind w:right="-359" w:rightChars="-171" w:firstLine="468" w:firstLineChars="200"/>
        <w:jc w:val="left"/>
        <w:textAlignment w:val="auto"/>
        <w:outlineLvl w:val="9"/>
        <w:rPr>
          <w:sz w:val="24"/>
          <w:szCs w:val="24"/>
        </w:rPr>
      </w:pPr>
      <w:r>
        <w:rPr>
          <w:rFonts w:hint="eastAsia"/>
          <w:spacing w:val="-3"/>
          <w:sz w:val="24"/>
          <w:szCs w:val="24"/>
        </w:rPr>
        <w:t>1</w:t>
      </w:r>
      <w:r>
        <w:rPr>
          <w:rFonts w:hint="eastAsia"/>
          <w:spacing w:val="-3"/>
          <w:sz w:val="24"/>
          <w:szCs w:val="24"/>
          <w:lang w:val="en-US" w:eastAsia="zh-CN"/>
        </w:rPr>
        <w:t>0</w:t>
      </w:r>
      <w:r>
        <w:rPr>
          <w:rFonts w:hint="eastAsia"/>
          <w:spacing w:val="-3"/>
          <w:sz w:val="24"/>
          <w:szCs w:val="24"/>
        </w:rPr>
        <w:t>.</w:t>
      </w:r>
      <w:r>
        <w:rPr>
          <w:rFonts w:hint="eastAsia"/>
          <w:spacing w:val="-3"/>
          <w:sz w:val="24"/>
          <w:szCs w:val="24"/>
          <w:lang w:val="en-US" w:eastAsia="zh-CN"/>
        </w:rPr>
        <w:t>3</w:t>
      </w:r>
      <w:r>
        <w:rPr>
          <w:rFonts w:hint="eastAsia" w:eastAsia="宋体"/>
          <w:spacing w:val="-3"/>
          <w:sz w:val="24"/>
          <w:szCs w:val="24"/>
          <w:lang w:eastAsia="zh-CN"/>
        </w:rPr>
        <w:t>竞争性磋商</w:t>
      </w:r>
      <w:r>
        <w:rPr>
          <w:spacing w:val="-3"/>
          <w:sz w:val="24"/>
          <w:szCs w:val="24"/>
        </w:rPr>
        <w:t>采购文件、乙方报价文件作为合同不可分割部分，与本合同具有同等的法律效力。</w:t>
      </w:r>
    </w:p>
    <w:p>
      <w:pPr>
        <w:pStyle w:val="52"/>
        <w:keepNext w:val="0"/>
        <w:keepLines w:val="0"/>
        <w:pageBreakBefore w:val="0"/>
        <w:widowControl w:val="0"/>
        <w:tabs>
          <w:tab w:val="left" w:pos="1264"/>
        </w:tabs>
        <w:kinsoku/>
        <w:wordWrap/>
        <w:overflowPunct/>
        <w:topLinePunct w:val="0"/>
        <w:autoSpaceDE/>
        <w:autoSpaceDN/>
        <w:bidi w:val="0"/>
        <w:adjustRightInd/>
        <w:spacing w:line="500" w:lineRule="exact"/>
        <w:ind w:right="431" w:firstLine="460" w:firstLineChars="200"/>
        <w:jc w:val="left"/>
        <w:textAlignment w:val="auto"/>
        <w:outlineLvl w:val="9"/>
        <w:rPr>
          <w:rFonts w:hint="eastAsia" w:eastAsia="宋体"/>
          <w:spacing w:val="-4"/>
          <w:sz w:val="28"/>
          <w:szCs w:val="28"/>
          <w:highlight w:val="red"/>
          <w:lang w:eastAsia="zh-CN"/>
        </w:rPr>
      </w:pPr>
      <w:r>
        <w:rPr>
          <w:rFonts w:hint="eastAsia"/>
          <w:spacing w:val="-5"/>
          <w:sz w:val="24"/>
          <w:szCs w:val="24"/>
        </w:rPr>
        <w:t>1</w:t>
      </w:r>
      <w:r>
        <w:rPr>
          <w:rFonts w:hint="eastAsia"/>
          <w:spacing w:val="-5"/>
          <w:sz w:val="24"/>
          <w:szCs w:val="24"/>
          <w:lang w:val="en-US" w:eastAsia="zh-CN"/>
        </w:rPr>
        <w:t>0</w:t>
      </w:r>
      <w:r>
        <w:rPr>
          <w:rFonts w:hint="eastAsia"/>
          <w:spacing w:val="-5"/>
          <w:sz w:val="24"/>
          <w:szCs w:val="24"/>
        </w:rPr>
        <w:t>.</w:t>
      </w:r>
      <w:r>
        <w:rPr>
          <w:rFonts w:hint="eastAsia"/>
          <w:spacing w:val="-5"/>
          <w:sz w:val="24"/>
          <w:szCs w:val="24"/>
          <w:lang w:val="en-US" w:eastAsia="zh-CN"/>
        </w:rPr>
        <w:t>4</w:t>
      </w:r>
      <w:r>
        <w:rPr>
          <w:spacing w:val="-5"/>
          <w:sz w:val="24"/>
          <w:szCs w:val="24"/>
          <w:highlight w:val="yellow"/>
        </w:rPr>
        <w:t>本合同正本一式</w:t>
      </w:r>
      <w:r>
        <w:rPr>
          <w:rFonts w:hint="eastAsia"/>
          <w:spacing w:val="-5"/>
          <w:sz w:val="24"/>
          <w:szCs w:val="24"/>
          <w:highlight w:val="yellow"/>
          <w:lang w:val="en-US" w:eastAsia="zh-CN"/>
        </w:rPr>
        <w:t>肆</w:t>
      </w:r>
      <w:r>
        <w:rPr>
          <w:spacing w:val="-5"/>
          <w:sz w:val="24"/>
          <w:szCs w:val="24"/>
          <w:highlight w:val="yellow"/>
        </w:rPr>
        <w:t>份，具有同等法律效力，</w:t>
      </w:r>
      <w:r>
        <w:rPr>
          <w:color w:val="auto"/>
          <w:spacing w:val="-5"/>
          <w:sz w:val="24"/>
          <w:szCs w:val="24"/>
          <w:highlight w:val="yellow"/>
        </w:rPr>
        <w:t>甲</w:t>
      </w:r>
      <w:r>
        <w:rPr>
          <w:rFonts w:hint="default"/>
          <w:color w:val="auto"/>
          <w:spacing w:val="-5"/>
          <w:sz w:val="24"/>
          <w:szCs w:val="24"/>
          <w:highlight w:val="yellow"/>
          <w:lang w:val="en-US" w:eastAsia="zh-CN"/>
        </w:rPr>
        <w:t>方持叁份，</w:t>
      </w:r>
      <w:r>
        <w:rPr>
          <w:color w:val="auto"/>
          <w:spacing w:val="-5"/>
          <w:sz w:val="24"/>
          <w:szCs w:val="24"/>
          <w:highlight w:val="yellow"/>
        </w:rPr>
        <w:t>乙方执</w:t>
      </w:r>
      <w:r>
        <w:rPr>
          <w:rFonts w:hint="default"/>
          <w:color w:val="auto"/>
          <w:spacing w:val="-5"/>
          <w:sz w:val="24"/>
          <w:szCs w:val="24"/>
          <w:highlight w:val="yellow"/>
          <w:lang w:val="en-US" w:eastAsia="zh-CN"/>
        </w:rPr>
        <w:t>壹</w:t>
      </w:r>
      <w:r>
        <w:rPr>
          <w:color w:val="auto"/>
          <w:spacing w:val="-5"/>
          <w:sz w:val="24"/>
          <w:szCs w:val="24"/>
          <w:highlight w:val="yellow"/>
        </w:rPr>
        <w:t>份</w:t>
      </w:r>
      <w:r>
        <w:rPr>
          <w:rFonts w:hint="eastAsia"/>
          <w:spacing w:val="-5"/>
          <w:sz w:val="24"/>
          <w:szCs w:val="24"/>
          <w:highlight w:val="yellow"/>
          <w:lang w:eastAsia="zh-CN"/>
        </w:rPr>
        <w:t>。</w:t>
      </w:r>
    </w:p>
    <w:tbl>
      <w:tblPr>
        <w:tblStyle w:val="26"/>
        <w:tblpPr w:leftFromText="180" w:rightFromText="180" w:vertAnchor="text" w:horzAnchor="page" w:tblpX="1248" w:tblpY="112"/>
        <w:tblOverlap w:val="never"/>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8"/>
        <w:gridCol w:w="4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0" w:hRule="atLeast"/>
        </w:trPr>
        <w:tc>
          <w:tcPr>
            <w:tcW w:w="5478" w:type="dxa"/>
            <w:noWrap w:val="0"/>
            <w:vAlign w:val="center"/>
          </w:tcPr>
          <w:p>
            <w:pPr>
              <w:snapToGrid w:val="0"/>
              <w:spacing w:line="400" w:lineRule="exact"/>
              <w:rPr>
                <w:rFonts w:hint="eastAsia" w:ascii="宋体" w:hAnsi="宋体"/>
                <w:color w:val="000000"/>
                <w:sz w:val="24"/>
                <w:szCs w:val="24"/>
              </w:rPr>
            </w:pPr>
            <w:r>
              <w:rPr>
                <w:rFonts w:hint="eastAsia" w:ascii="宋体" w:hAnsi="宋体"/>
                <w:color w:val="000000"/>
                <w:sz w:val="24"/>
                <w:szCs w:val="24"/>
              </w:rPr>
              <w:t>甲方（章）</w:t>
            </w:r>
          </w:p>
          <w:p>
            <w:pPr>
              <w:snapToGrid w:val="0"/>
              <w:spacing w:line="400" w:lineRule="exact"/>
              <w:rPr>
                <w:rFonts w:ascii="宋体" w:hAnsi="宋体"/>
                <w:color w:val="000000"/>
                <w:sz w:val="24"/>
                <w:szCs w:val="24"/>
              </w:rPr>
            </w:pPr>
          </w:p>
          <w:p>
            <w:pPr>
              <w:snapToGrid w:val="0"/>
              <w:spacing w:line="400" w:lineRule="exact"/>
              <w:ind w:firstLine="1080" w:firstLineChars="450"/>
              <w:jc w:val="right"/>
              <w:rPr>
                <w:rFonts w:ascii="宋体" w:hAnsi="宋体"/>
                <w:color w:val="000000"/>
                <w:sz w:val="24"/>
                <w:szCs w:val="24"/>
              </w:rPr>
            </w:pPr>
            <w:r>
              <w:rPr>
                <w:rFonts w:hint="eastAsia" w:ascii="宋体" w:hAnsi="宋体"/>
                <w:color w:val="000000"/>
                <w:sz w:val="24"/>
                <w:szCs w:val="24"/>
              </w:rPr>
              <w:t>年   月   日</w:t>
            </w:r>
          </w:p>
        </w:tc>
        <w:tc>
          <w:tcPr>
            <w:tcW w:w="4290" w:type="dxa"/>
            <w:noWrap w:val="0"/>
            <w:vAlign w:val="center"/>
          </w:tcPr>
          <w:p>
            <w:pPr>
              <w:snapToGrid w:val="0"/>
              <w:spacing w:line="400" w:lineRule="exact"/>
              <w:rPr>
                <w:rFonts w:hint="eastAsia" w:ascii="宋体" w:hAnsi="宋体"/>
                <w:color w:val="000000"/>
                <w:sz w:val="24"/>
                <w:szCs w:val="24"/>
              </w:rPr>
            </w:pPr>
            <w:r>
              <w:rPr>
                <w:rFonts w:hint="eastAsia" w:ascii="宋体" w:hAnsi="宋体"/>
                <w:color w:val="000000"/>
                <w:sz w:val="24"/>
                <w:szCs w:val="24"/>
              </w:rPr>
              <w:t>乙方（章）</w:t>
            </w:r>
          </w:p>
          <w:p>
            <w:pPr>
              <w:snapToGrid w:val="0"/>
              <w:spacing w:line="400" w:lineRule="exact"/>
              <w:rPr>
                <w:rFonts w:ascii="宋体" w:hAnsi="宋体"/>
                <w:color w:val="000000"/>
                <w:sz w:val="24"/>
                <w:szCs w:val="24"/>
              </w:rPr>
            </w:pPr>
            <w:r>
              <w:rPr>
                <w:rFonts w:hint="eastAsia" w:ascii="宋体" w:hAnsi="宋体"/>
                <w:color w:val="000000"/>
                <w:sz w:val="24"/>
                <w:szCs w:val="24"/>
              </w:rPr>
              <w:t xml:space="preserve"> </w:t>
            </w:r>
          </w:p>
          <w:p>
            <w:pPr>
              <w:snapToGrid w:val="0"/>
              <w:spacing w:line="400" w:lineRule="exact"/>
              <w:ind w:firstLine="420"/>
              <w:jc w:val="right"/>
              <w:rPr>
                <w:rFonts w:ascii="宋体" w:hAnsi="宋体"/>
                <w:color w:val="000000"/>
                <w:sz w:val="24"/>
                <w:szCs w:val="24"/>
              </w:rPr>
            </w:pPr>
            <w:r>
              <w:rPr>
                <w:rFonts w:hint="eastAsia" w:ascii="宋体" w:hAnsi="宋体"/>
                <w:color w:val="00000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478" w:type="dxa"/>
            <w:noWrap w:val="0"/>
            <w:vAlign w:val="center"/>
          </w:tcPr>
          <w:p>
            <w:pPr>
              <w:snapToGrid w:val="0"/>
              <w:spacing w:line="400" w:lineRule="exact"/>
              <w:rPr>
                <w:rFonts w:ascii="宋体" w:hAnsi="宋体"/>
                <w:color w:val="000000"/>
                <w:sz w:val="24"/>
                <w:szCs w:val="24"/>
              </w:rPr>
            </w:pPr>
            <w:r>
              <w:rPr>
                <w:rFonts w:hint="eastAsia" w:ascii="宋体" w:hAnsi="宋体"/>
                <w:color w:val="000000"/>
                <w:sz w:val="24"/>
                <w:szCs w:val="24"/>
              </w:rPr>
              <w:t>单位地址：</w:t>
            </w:r>
          </w:p>
        </w:tc>
        <w:tc>
          <w:tcPr>
            <w:tcW w:w="4290" w:type="dxa"/>
            <w:noWrap w:val="0"/>
            <w:vAlign w:val="center"/>
          </w:tcPr>
          <w:p>
            <w:pPr>
              <w:snapToGrid w:val="0"/>
              <w:spacing w:line="400" w:lineRule="exact"/>
              <w:rPr>
                <w:rFonts w:ascii="宋体" w:hAnsi="宋体"/>
                <w:color w:val="000000"/>
                <w:sz w:val="24"/>
                <w:szCs w:val="24"/>
              </w:rPr>
            </w:pPr>
            <w:r>
              <w:rPr>
                <w:rFonts w:hint="eastAsia" w:ascii="宋体" w:hAnsi="宋体"/>
                <w:color w:val="000000"/>
                <w:sz w:val="24"/>
                <w:szCs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5478" w:type="dxa"/>
            <w:noWrap w:val="0"/>
            <w:vAlign w:val="center"/>
          </w:tcPr>
          <w:p>
            <w:pPr>
              <w:snapToGrid w:val="0"/>
              <w:spacing w:line="400" w:lineRule="exact"/>
              <w:rPr>
                <w:rFonts w:ascii="宋体" w:hAnsi="宋体"/>
                <w:color w:val="000000"/>
                <w:sz w:val="24"/>
                <w:szCs w:val="24"/>
              </w:rPr>
            </w:pPr>
            <w:r>
              <w:rPr>
                <w:rFonts w:hint="eastAsia" w:ascii="宋体" w:hAnsi="宋体"/>
                <w:color w:val="000000"/>
                <w:sz w:val="24"/>
                <w:szCs w:val="24"/>
              </w:rPr>
              <w:t>法定代表人：</w:t>
            </w:r>
          </w:p>
        </w:tc>
        <w:tc>
          <w:tcPr>
            <w:tcW w:w="4290" w:type="dxa"/>
            <w:noWrap w:val="0"/>
            <w:vAlign w:val="center"/>
          </w:tcPr>
          <w:p>
            <w:pPr>
              <w:snapToGrid w:val="0"/>
              <w:spacing w:line="400" w:lineRule="exact"/>
              <w:rPr>
                <w:rFonts w:ascii="宋体" w:hAnsi="宋体"/>
                <w:color w:val="000000"/>
                <w:sz w:val="24"/>
                <w:szCs w:val="24"/>
              </w:rPr>
            </w:pPr>
            <w:r>
              <w:rPr>
                <w:rFonts w:hint="eastAsia" w:ascii="宋体" w:hAnsi="宋体"/>
                <w:color w:val="000000"/>
                <w:sz w:val="24"/>
                <w:szCs w:val="24"/>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5478" w:type="dxa"/>
            <w:noWrap w:val="0"/>
            <w:vAlign w:val="center"/>
          </w:tcPr>
          <w:p>
            <w:pPr>
              <w:snapToGrid w:val="0"/>
              <w:spacing w:line="400" w:lineRule="exact"/>
              <w:rPr>
                <w:rFonts w:ascii="宋体" w:hAnsi="宋体"/>
                <w:color w:val="000000"/>
                <w:sz w:val="24"/>
                <w:szCs w:val="24"/>
              </w:rPr>
            </w:pPr>
            <w:r>
              <w:rPr>
                <w:rFonts w:hint="eastAsia" w:ascii="宋体" w:hAnsi="宋体"/>
                <w:color w:val="000000"/>
                <w:sz w:val="24"/>
                <w:szCs w:val="24"/>
              </w:rPr>
              <w:t>委托代理人：</w:t>
            </w:r>
          </w:p>
        </w:tc>
        <w:tc>
          <w:tcPr>
            <w:tcW w:w="4290" w:type="dxa"/>
            <w:noWrap w:val="0"/>
            <w:vAlign w:val="center"/>
          </w:tcPr>
          <w:p>
            <w:pPr>
              <w:snapToGrid w:val="0"/>
              <w:spacing w:line="400" w:lineRule="exact"/>
              <w:rPr>
                <w:rFonts w:ascii="宋体" w:hAnsi="宋体"/>
                <w:color w:val="000000"/>
                <w:sz w:val="24"/>
                <w:szCs w:val="24"/>
              </w:rPr>
            </w:pPr>
            <w:r>
              <w:rPr>
                <w:rFonts w:hint="eastAsia" w:ascii="宋体" w:hAnsi="宋体"/>
                <w:color w:val="000000"/>
                <w:sz w:val="24"/>
                <w:szCs w:val="24"/>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5478" w:type="dxa"/>
            <w:noWrap w:val="0"/>
            <w:vAlign w:val="center"/>
          </w:tcPr>
          <w:p>
            <w:pPr>
              <w:snapToGrid w:val="0"/>
              <w:spacing w:line="400" w:lineRule="exact"/>
              <w:rPr>
                <w:rFonts w:hint="default" w:ascii="宋体" w:hAnsi="宋体" w:eastAsia="宋体"/>
                <w:color w:val="000000"/>
                <w:sz w:val="24"/>
                <w:szCs w:val="24"/>
                <w:lang w:val="en-US" w:eastAsia="zh-CN"/>
              </w:rPr>
            </w:pPr>
            <w:r>
              <w:rPr>
                <w:rFonts w:hint="eastAsia" w:ascii="宋体" w:hAnsi="宋体"/>
                <w:color w:val="000000"/>
                <w:sz w:val="24"/>
                <w:szCs w:val="24"/>
              </w:rPr>
              <w:t>电话：</w:t>
            </w:r>
          </w:p>
        </w:tc>
        <w:tc>
          <w:tcPr>
            <w:tcW w:w="4290" w:type="dxa"/>
            <w:noWrap w:val="0"/>
            <w:vAlign w:val="center"/>
          </w:tcPr>
          <w:p>
            <w:pPr>
              <w:snapToGrid w:val="0"/>
              <w:spacing w:line="400" w:lineRule="exact"/>
              <w:rPr>
                <w:rFonts w:hint="default" w:ascii="宋体" w:hAnsi="宋体" w:eastAsia="宋体"/>
                <w:color w:val="000000"/>
                <w:sz w:val="24"/>
                <w:szCs w:val="24"/>
                <w:lang w:val="en-US" w:eastAsia="zh-CN"/>
              </w:rPr>
            </w:pPr>
            <w:r>
              <w:rPr>
                <w:rFonts w:hint="eastAsia" w:ascii="宋体" w:hAnsi="宋体"/>
                <w:color w:val="000000"/>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5478" w:type="dxa"/>
            <w:noWrap w:val="0"/>
            <w:vAlign w:val="center"/>
          </w:tcPr>
          <w:p>
            <w:pPr>
              <w:snapToGrid w:val="0"/>
              <w:spacing w:line="400" w:lineRule="exact"/>
              <w:rPr>
                <w:rFonts w:ascii="宋体" w:hAnsi="宋体"/>
                <w:color w:val="000000"/>
                <w:sz w:val="24"/>
                <w:szCs w:val="24"/>
              </w:rPr>
            </w:pPr>
            <w:r>
              <w:rPr>
                <w:rFonts w:hint="eastAsia" w:ascii="宋体" w:hAnsi="宋体"/>
                <w:color w:val="000000"/>
                <w:sz w:val="24"/>
                <w:szCs w:val="24"/>
              </w:rPr>
              <w:t>电子邮箱：</w:t>
            </w:r>
          </w:p>
        </w:tc>
        <w:tc>
          <w:tcPr>
            <w:tcW w:w="4290" w:type="dxa"/>
            <w:noWrap w:val="0"/>
            <w:vAlign w:val="center"/>
          </w:tcPr>
          <w:p>
            <w:pPr>
              <w:snapToGrid w:val="0"/>
              <w:spacing w:line="400" w:lineRule="exact"/>
              <w:rPr>
                <w:rFonts w:hint="default" w:ascii="宋体" w:hAnsi="宋体" w:eastAsia="宋体"/>
                <w:color w:val="000000"/>
                <w:sz w:val="24"/>
                <w:szCs w:val="24"/>
                <w:lang w:val="en-US" w:eastAsia="zh-CN"/>
              </w:rPr>
            </w:pPr>
            <w:r>
              <w:rPr>
                <w:rFonts w:hint="eastAsia" w:ascii="宋体" w:hAnsi="宋体"/>
                <w:color w:val="000000"/>
                <w:sz w:val="24"/>
                <w:szCs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5478" w:type="dxa"/>
            <w:noWrap w:val="0"/>
            <w:vAlign w:val="center"/>
          </w:tcPr>
          <w:p>
            <w:pPr>
              <w:snapToGrid w:val="0"/>
              <w:spacing w:line="400" w:lineRule="exact"/>
              <w:rPr>
                <w:rFonts w:ascii="宋体" w:hAnsi="宋体"/>
                <w:color w:val="000000"/>
                <w:sz w:val="24"/>
                <w:szCs w:val="24"/>
              </w:rPr>
            </w:pPr>
            <w:r>
              <w:rPr>
                <w:rFonts w:hint="eastAsia" w:ascii="宋体" w:hAnsi="宋体"/>
                <w:color w:val="000000"/>
                <w:sz w:val="24"/>
                <w:szCs w:val="24"/>
              </w:rPr>
              <w:t>开户银行：</w:t>
            </w:r>
          </w:p>
        </w:tc>
        <w:tc>
          <w:tcPr>
            <w:tcW w:w="4290" w:type="dxa"/>
            <w:noWrap w:val="0"/>
            <w:vAlign w:val="center"/>
          </w:tcPr>
          <w:p>
            <w:pPr>
              <w:snapToGrid w:val="0"/>
              <w:spacing w:line="400" w:lineRule="exact"/>
              <w:rPr>
                <w:rFonts w:hint="eastAsia" w:ascii="宋体" w:hAnsi="宋体" w:eastAsia="宋体"/>
                <w:color w:val="000000"/>
                <w:sz w:val="24"/>
                <w:szCs w:val="24"/>
                <w:lang w:val="en-US" w:eastAsia="zh-CN"/>
              </w:rPr>
            </w:pPr>
            <w:r>
              <w:rPr>
                <w:rFonts w:hint="eastAsia" w:ascii="宋体" w:hAnsi="宋体"/>
                <w:color w:val="000000"/>
                <w:sz w:val="24"/>
                <w:szCs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5478" w:type="dxa"/>
            <w:noWrap w:val="0"/>
            <w:vAlign w:val="center"/>
          </w:tcPr>
          <w:p>
            <w:pPr>
              <w:snapToGrid w:val="0"/>
              <w:spacing w:line="360" w:lineRule="auto"/>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账号：</w:t>
            </w:r>
          </w:p>
        </w:tc>
        <w:tc>
          <w:tcPr>
            <w:tcW w:w="4290" w:type="dxa"/>
            <w:noWrap w:val="0"/>
            <w:vAlign w:val="center"/>
          </w:tcPr>
          <w:p>
            <w:pPr>
              <w:snapToGrid w:val="0"/>
              <w:spacing w:line="400" w:lineRule="exact"/>
              <w:rPr>
                <w:rFonts w:hint="default"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账号：</w:t>
            </w:r>
          </w:p>
        </w:tc>
      </w:tr>
    </w:tbl>
    <w:p>
      <w:pPr>
        <w:spacing w:line="360" w:lineRule="auto"/>
        <w:rPr>
          <w:rFonts w:hint="eastAsia"/>
          <w:color w:val="auto"/>
          <w:sz w:val="24"/>
          <w:szCs w:val="24"/>
        </w:rPr>
      </w:pPr>
      <w:r>
        <w:rPr>
          <w:rFonts w:hint="eastAsia" w:ascii="宋体" w:hAnsi="宋体"/>
          <w:color w:val="auto"/>
          <w:sz w:val="24"/>
          <w:szCs w:val="24"/>
          <w:lang w:val="en-US" w:eastAsia="zh-CN"/>
        </w:rPr>
        <w:t>签订日期：</w:t>
      </w:r>
      <w:r>
        <w:rPr>
          <w:rFonts w:hint="eastAsia" w:ascii="宋体" w:hAnsi="宋体"/>
          <w:color w:val="auto"/>
          <w:sz w:val="24"/>
          <w:szCs w:val="24"/>
        </w:rPr>
        <w:t xml:space="preserve"> </w:t>
      </w:r>
    </w:p>
    <w:p>
      <w:pPr>
        <w:rPr>
          <w:rFonts w:eastAsia="仿宋_GB2312"/>
          <w:b/>
          <w:bCs/>
          <w:color w:val="000000"/>
          <w:sz w:val="32"/>
          <w:szCs w:val="32"/>
        </w:rPr>
      </w:pPr>
    </w:p>
    <w:p/>
    <w:p>
      <w:pPr>
        <w:pStyle w:val="11"/>
      </w:pPr>
    </w:p>
    <w:p/>
    <w:p>
      <w:pPr>
        <w:jc w:val="center"/>
        <w:rPr>
          <w:rFonts w:eastAsia="仿宋_GB2312"/>
          <w:b/>
          <w:bCs/>
          <w:color w:val="000000"/>
          <w:sz w:val="36"/>
          <w:szCs w:val="36"/>
        </w:rPr>
      </w:pPr>
      <w:r>
        <w:rPr>
          <w:rFonts w:eastAsia="仿宋_GB2312"/>
          <w:b/>
          <w:bCs/>
          <w:color w:val="000000"/>
          <w:sz w:val="32"/>
          <w:szCs w:val="32"/>
        </w:rPr>
        <w:t>第</w:t>
      </w:r>
      <w:r>
        <w:rPr>
          <w:rFonts w:hint="eastAsia" w:eastAsia="仿宋_GB2312"/>
          <w:b/>
          <w:bCs/>
          <w:color w:val="000000"/>
          <w:sz w:val="32"/>
          <w:szCs w:val="32"/>
        </w:rPr>
        <w:t>五</w:t>
      </w:r>
      <w:r>
        <w:rPr>
          <w:rFonts w:eastAsia="仿宋_GB2312"/>
          <w:b/>
          <w:bCs/>
          <w:color w:val="000000"/>
          <w:sz w:val="32"/>
          <w:szCs w:val="32"/>
        </w:rPr>
        <w:t>章 竞标</w:t>
      </w:r>
      <w:r>
        <w:rPr>
          <w:rFonts w:hint="eastAsia" w:eastAsia="仿宋_GB2312"/>
          <w:b/>
          <w:bCs/>
          <w:color w:val="000000"/>
          <w:sz w:val="32"/>
          <w:szCs w:val="32"/>
        </w:rPr>
        <w:t>响应</w:t>
      </w:r>
      <w:r>
        <w:rPr>
          <w:rFonts w:eastAsia="仿宋_GB2312"/>
          <w:b/>
          <w:bCs/>
          <w:color w:val="000000"/>
          <w:sz w:val="32"/>
          <w:szCs w:val="32"/>
        </w:rPr>
        <w:t>文件格式</w:t>
      </w:r>
    </w:p>
    <w:p>
      <w:pPr>
        <w:jc w:val="center"/>
        <w:rPr>
          <w:rFonts w:eastAsia="仿宋_GB2312"/>
          <w:b/>
          <w:color w:val="000000"/>
          <w:sz w:val="28"/>
          <w:szCs w:val="28"/>
        </w:rPr>
      </w:pPr>
    </w:p>
    <w:p>
      <w:pPr>
        <w:jc w:val="center"/>
        <w:rPr>
          <w:rFonts w:hint="eastAsia" w:ascii="方正小标宋_GBK" w:hAnsi="方正小标宋_GBK" w:eastAsia="方正小标宋_GBK" w:cs="方正小标宋_GBK"/>
          <w:b/>
          <w:color w:val="000000"/>
          <w:sz w:val="72"/>
          <w:szCs w:val="72"/>
        </w:rPr>
      </w:pPr>
      <w:r>
        <w:rPr>
          <w:rFonts w:hint="eastAsia" w:eastAsia="仿宋_GB2312"/>
          <w:b/>
          <w:color w:val="000000"/>
          <w:sz w:val="28"/>
          <w:szCs w:val="28"/>
        </w:rPr>
        <w:t>（</w:t>
      </w:r>
      <w:r>
        <w:rPr>
          <w:rFonts w:eastAsia="仿宋_GB2312"/>
          <w:b/>
          <w:color w:val="000000"/>
          <w:sz w:val="28"/>
          <w:szCs w:val="28"/>
        </w:rPr>
        <w:t>封面</w:t>
      </w:r>
      <w:r>
        <w:rPr>
          <w:rFonts w:hint="eastAsia" w:eastAsia="仿宋_GB2312"/>
          <w:b/>
          <w:color w:val="000000"/>
          <w:sz w:val="28"/>
          <w:szCs w:val="28"/>
        </w:rPr>
        <w:t>）</w:t>
      </w:r>
    </w:p>
    <w:p>
      <w:pPr>
        <w:jc w:val="center"/>
        <w:rPr>
          <w:rFonts w:hint="eastAsia" w:ascii="方正小标宋_GBK" w:hAnsi="方正小标宋_GBK" w:eastAsia="方正小标宋_GBK" w:cs="方正小标宋_GBK"/>
          <w:b/>
          <w:color w:val="000000"/>
          <w:sz w:val="72"/>
          <w:szCs w:val="72"/>
        </w:rPr>
      </w:pPr>
    </w:p>
    <w:p>
      <w:pPr>
        <w:jc w:val="center"/>
        <w:rPr>
          <w:rFonts w:ascii="方正小标宋简体" w:eastAsia="方正小标宋简体"/>
          <w:b/>
          <w:color w:val="000000"/>
          <w:sz w:val="72"/>
          <w:szCs w:val="72"/>
        </w:rPr>
      </w:pPr>
      <w:r>
        <w:rPr>
          <w:rFonts w:hint="eastAsia" w:ascii="方正小标宋_GBK" w:hAnsi="方正小标宋_GBK" w:eastAsia="方正小标宋_GBK" w:cs="方正小标宋_GBK"/>
          <w:b/>
          <w:color w:val="000000"/>
          <w:sz w:val="72"/>
          <w:szCs w:val="72"/>
        </w:rPr>
        <w:t>竞争性磋商响应文件</w:t>
      </w:r>
    </w:p>
    <w:p>
      <w:pPr>
        <w:spacing w:line="440" w:lineRule="exact"/>
        <w:rPr>
          <w:rFonts w:eastAsia="仿宋_GB2312"/>
          <w:color w:val="000000"/>
          <w:sz w:val="28"/>
          <w:szCs w:val="28"/>
          <w:u w:val="single"/>
        </w:rPr>
      </w:pPr>
    </w:p>
    <w:p>
      <w:pPr>
        <w:spacing w:line="440" w:lineRule="exact"/>
        <w:rPr>
          <w:rFonts w:eastAsia="仿宋_GB2312"/>
          <w:color w:val="000000"/>
          <w:sz w:val="28"/>
          <w:szCs w:val="28"/>
          <w:u w:val="single"/>
        </w:rPr>
      </w:pPr>
    </w:p>
    <w:p>
      <w:pPr>
        <w:spacing w:line="440" w:lineRule="exact"/>
        <w:rPr>
          <w:rFonts w:eastAsia="仿宋_GB2312"/>
          <w:color w:val="000000"/>
          <w:sz w:val="28"/>
          <w:szCs w:val="28"/>
          <w:u w:val="single"/>
        </w:rPr>
      </w:pPr>
    </w:p>
    <w:p>
      <w:pPr>
        <w:tabs>
          <w:tab w:val="left" w:pos="840"/>
        </w:tabs>
        <w:ind w:firstLine="1783" w:firstLineChars="637"/>
        <w:rPr>
          <w:rFonts w:eastAsia="仿宋_GB2312"/>
          <w:color w:val="000000"/>
          <w:sz w:val="28"/>
          <w:szCs w:val="28"/>
        </w:rPr>
      </w:pPr>
    </w:p>
    <w:p>
      <w:pPr>
        <w:ind w:firstLine="1260" w:firstLineChars="450"/>
        <w:rPr>
          <w:rFonts w:eastAsia="仿宋_GB2312"/>
          <w:color w:val="000000"/>
          <w:sz w:val="28"/>
          <w:szCs w:val="28"/>
          <w:u w:val="single"/>
        </w:rPr>
      </w:pPr>
      <w:r>
        <w:rPr>
          <w:rFonts w:hint="eastAsia" w:eastAsia="仿宋_GB2312"/>
          <w:color w:val="000000"/>
          <w:sz w:val="28"/>
          <w:szCs w:val="28"/>
        </w:rPr>
        <w:t>项 目 名 称：</w:t>
      </w:r>
      <w:r>
        <w:rPr>
          <w:rFonts w:hint="eastAsia" w:eastAsia="仿宋_GB2312"/>
          <w:color w:val="000000"/>
          <w:sz w:val="28"/>
          <w:szCs w:val="28"/>
          <w:u w:val="single"/>
        </w:rPr>
        <w:t xml:space="preserve">                           </w:t>
      </w:r>
    </w:p>
    <w:p>
      <w:pPr>
        <w:rPr>
          <w:rFonts w:eastAsia="仿宋_GB2312"/>
          <w:color w:val="000000"/>
          <w:sz w:val="28"/>
          <w:szCs w:val="28"/>
        </w:rPr>
      </w:pPr>
      <w:r>
        <w:rPr>
          <w:rFonts w:eastAsia="仿宋_GB2312"/>
          <w:color w:val="000000"/>
          <w:sz w:val="28"/>
          <w:szCs w:val="28"/>
        </w:rPr>
        <w:t xml:space="preserve">         投 标 单</w:t>
      </w:r>
      <w:r>
        <w:rPr>
          <w:rFonts w:hint="eastAsia" w:eastAsia="仿宋_GB2312"/>
          <w:color w:val="000000"/>
          <w:sz w:val="28"/>
          <w:szCs w:val="28"/>
        </w:rPr>
        <w:t xml:space="preserve"> </w:t>
      </w:r>
      <w:r>
        <w:rPr>
          <w:rFonts w:eastAsia="仿宋_GB2312"/>
          <w:color w:val="000000"/>
          <w:sz w:val="28"/>
          <w:szCs w:val="28"/>
        </w:rPr>
        <w:t>位：</w:t>
      </w:r>
      <w:r>
        <w:rPr>
          <w:rFonts w:eastAsia="仿宋_GB2312"/>
          <w:color w:val="000000"/>
          <w:sz w:val="28"/>
          <w:szCs w:val="28"/>
          <w:u w:val="single"/>
        </w:rPr>
        <w:t xml:space="preserve">                      （盖章）   </w:t>
      </w:r>
    </w:p>
    <w:p>
      <w:pPr>
        <w:rPr>
          <w:rFonts w:eastAsia="仿宋_GB2312"/>
          <w:color w:val="000000"/>
          <w:sz w:val="28"/>
          <w:szCs w:val="28"/>
          <w:u w:val="single"/>
        </w:rPr>
      </w:pPr>
      <w:r>
        <w:rPr>
          <w:rFonts w:eastAsia="仿宋_GB2312"/>
          <w:color w:val="000000"/>
          <w:sz w:val="28"/>
          <w:szCs w:val="28"/>
        </w:rPr>
        <w:t xml:space="preserve">         法定代表人或其委托代理人：</w:t>
      </w:r>
      <w:r>
        <w:rPr>
          <w:rFonts w:eastAsia="仿宋_GB2312"/>
          <w:color w:val="000000"/>
          <w:sz w:val="28"/>
          <w:szCs w:val="28"/>
          <w:u w:val="single"/>
        </w:rPr>
        <w:t xml:space="preserve">     （ 签字或盖章）</w:t>
      </w:r>
    </w:p>
    <w:p>
      <w:pPr>
        <w:rPr>
          <w:rFonts w:eastAsia="仿宋_GB2312"/>
          <w:color w:val="000000"/>
          <w:sz w:val="28"/>
          <w:szCs w:val="28"/>
        </w:rPr>
      </w:pPr>
      <w:r>
        <w:rPr>
          <w:rFonts w:eastAsia="仿宋_GB2312"/>
          <w:color w:val="000000"/>
          <w:sz w:val="28"/>
          <w:szCs w:val="28"/>
        </w:rPr>
        <w:t xml:space="preserve">         日</w:t>
      </w:r>
      <w:bookmarkStart w:id="4" w:name="_Toc264882251"/>
      <w:bookmarkStart w:id="5" w:name="_Toc265137628"/>
      <w:bookmarkStart w:id="6" w:name="_Toc274756332"/>
      <w:bookmarkStart w:id="7" w:name="_Toc265138140"/>
      <w:bookmarkStart w:id="8" w:name="_Toc265137408"/>
      <w:bookmarkStart w:id="9" w:name="_Toc264731469"/>
      <w:r>
        <w:rPr>
          <w:rFonts w:eastAsia="仿宋_GB2312"/>
          <w:color w:val="000000"/>
          <w:sz w:val="28"/>
          <w:szCs w:val="28"/>
        </w:rPr>
        <w:t xml:space="preserve">   期  ：</w:t>
      </w:r>
      <w:r>
        <w:rPr>
          <w:rFonts w:eastAsia="仿宋_GB2312"/>
          <w:color w:val="000000"/>
          <w:sz w:val="28"/>
          <w:szCs w:val="28"/>
          <w:u w:val="single"/>
        </w:rPr>
        <w:t xml:space="preserve">         </w:t>
      </w:r>
      <w:r>
        <w:rPr>
          <w:rFonts w:eastAsia="仿宋_GB2312"/>
          <w:color w:val="000000"/>
          <w:sz w:val="28"/>
          <w:szCs w:val="28"/>
        </w:rPr>
        <w:t>年</w:t>
      </w:r>
      <w:r>
        <w:rPr>
          <w:rFonts w:eastAsia="仿宋_GB2312"/>
          <w:color w:val="000000"/>
          <w:sz w:val="28"/>
          <w:szCs w:val="28"/>
          <w:u w:val="single"/>
        </w:rPr>
        <w:t xml:space="preserve">   </w:t>
      </w:r>
      <w:bookmarkEnd w:id="4"/>
      <w:bookmarkEnd w:id="5"/>
      <w:bookmarkEnd w:id="6"/>
      <w:bookmarkEnd w:id="7"/>
      <w:bookmarkEnd w:id="8"/>
      <w:bookmarkEnd w:id="9"/>
      <w:r>
        <w:rPr>
          <w:rFonts w:eastAsia="仿宋_GB2312"/>
          <w:color w:val="000000"/>
          <w:sz w:val="28"/>
          <w:szCs w:val="28"/>
          <w:u w:val="single"/>
        </w:rPr>
        <w:t xml:space="preserve">    </w:t>
      </w:r>
      <w:r>
        <w:rPr>
          <w:rFonts w:eastAsia="仿宋_GB2312"/>
          <w:color w:val="000000"/>
          <w:sz w:val="28"/>
          <w:szCs w:val="28"/>
        </w:rPr>
        <w:t>月</w:t>
      </w:r>
      <w:r>
        <w:rPr>
          <w:rFonts w:eastAsia="仿宋_GB2312"/>
          <w:color w:val="000000"/>
          <w:sz w:val="28"/>
          <w:szCs w:val="28"/>
          <w:u w:val="single"/>
        </w:rPr>
        <w:t xml:space="preserve">       </w:t>
      </w:r>
      <w:r>
        <w:rPr>
          <w:rFonts w:eastAsia="仿宋_GB2312"/>
          <w:color w:val="000000"/>
          <w:sz w:val="28"/>
          <w:szCs w:val="28"/>
        </w:rPr>
        <w:t>日</w:t>
      </w: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pStyle w:val="25"/>
      </w:pPr>
    </w:p>
    <w:p/>
    <w:p>
      <w:pPr>
        <w:rPr>
          <w:rFonts w:hint="eastAsia" w:ascii="宋体" w:hAnsi="宋体"/>
          <w:b/>
          <w:color w:val="000000"/>
          <w:szCs w:val="21"/>
        </w:rPr>
      </w:pPr>
    </w:p>
    <w:p>
      <w:pPr>
        <w:rPr>
          <w:rFonts w:hint="eastAsia" w:ascii="宋体" w:hAnsi="宋体"/>
          <w:b/>
          <w:color w:val="000000"/>
          <w:szCs w:val="21"/>
        </w:rPr>
      </w:pPr>
    </w:p>
    <w:p>
      <w:pPr>
        <w:rPr>
          <w:rFonts w:hint="eastAsia" w:ascii="宋体" w:hAnsi="宋体"/>
          <w:b/>
          <w:color w:val="000000"/>
          <w:szCs w:val="21"/>
        </w:rPr>
      </w:pPr>
    </w:p>
    <w:p>
      <w:pPr>
        <w:rPr>
          <w:rFonts w:ascii="宋体" w:hAnsi="宋体"/>
          <w:b/>
          <w:color w:val="000000"/>
          <w:szCs w:val="21"/>
        </w:rPr>
      </w:pPr>
      <w:r>
        <w:rPr>
          <w:rFonts w:hint="eastAsia" w:ascii="宋体" w:hAnsi="宋体"/>
          <w:b/>
          <w:color w:val="000000"/>
          <w:szCs w:val="21"/>
        </w:rPr>
        <w:t xml:space="preserve">附件一 </w:t>
      </w:r>
    </w:p>
    <w:p>
      <w:pPr>
        <w:jc w:val="center"/>
        <w:rPr>
          <w:rFonts w:ascii="仿宋_GB2312" w:hAnsi="宋体" w:eastAsia="仿宋_GB2312"/>
          <w:b/>
          <w:color w:val="000000"/>
          <w:sz w:val="44"/>
          <w:szCs w:val="44"/>
        </w:rPr>
      </w:pPr>
      <w:r>
        <w:rPr>
          <w:rFonts w:ascii="仿宋_GB2312" w:hAnsi="宋体" w:eastAsia="仿宋_GB2312"/>
          <w:b/>
          <w:color w:val="000000"/>
          <w:sz w:val="44"/>
          <w:szCs w:val="44"/>
        </w:rPr>
        <w:t>磋  商</w:t>
      </w:r>
      <w:r>
        <w:rPr>
          <w:rFonts w:hint="eastAsia" w:ascii="仿宋_GB2312" w:hAnsi="宋体" w:eastAsia="仿宋_GB2312"/>
          <w:b/>
          <w:color w:val="000000"/>
          <w:sz w:val="44"/>
          <w:szCs w:val="44"/>
        </w:rPr>
        <w:t xml:space="preserve">  书</w:t>
      </w:r>
    </w:p>
    <w:p>
      <w:pPr>
        <w:pStyle w:val="15"/>
        <w:spacing w:line="440" w:lineRule="exact"/>
        <w:rPr>
          <w:rFonts w:ascii="仿宋_GB2312" w:hAnsi="宋体" w:eastAsia="仿宋_GB2312"/>
          <w:color w:val="000000"/>
          <w:sz w:val="28"/>
          <w:szCs w:val="28"/>
        </w:rPr>
      </w:pPr>
      <w:r>
        <w:rPr>
          <w:rFonts w:hint="eastAsia" w:ascii="仿宋_GB2312" w:hAnsi="宋体" w:eastAsia="仿宋_GB2312"/>
          <w:color w:val="000000"/>
          <w:sz w:val="28"/>
          <w:szCs w:val="28"/>
          <w:u w:val="single"/>
        </w:rPr>
        <w:t>广西东博国际经贸投资有限公司</w:t>
      </w:r>
      <w:r>
        <w:rPr>
          <w:rFonts w:hint="eastAsia" w:ascii="仿宋_GB2312" w:hAnsi="宋体" w:eastAsia="仿宋_GB2312"/>
          <w:color w:val="000000"/>
          <w:sz w:val="28"/>
          <w:szCs w:val="28"/>
        </w:rPr>
        <w:t>：</w:t>
      </w:r>
    </w:p>
    <w:p>
      <w:pPr>
        <w:pStyle w:val="15"/>
        <w:spacing w:line="440" w:lineRule="exact"/>
        <w:ind w:firstLine="480"/>
        <w:rPr>
          <w:rFonts w:ascii="仿宋_GB2312" w:hAnsi="宋体" w:eastAsia="仿宋_GB2312"/>
          <w:color w:val="000000"/>
          <w:sz w:val="28"/>
          <w:szCs w:val="28"/>
        </w:rPr>
      </w:pPr>
      <w:r>
        <w:rPr>
          <w:rFonts w:hint="eastAsia" w:ascii="仿宋_GB2312" w:hAnsi="宋体" w:eastAsia="仿宋_GB2312"/>
          <w:color w:val="000000"/>
          <w:sz w:val="28"/>
          <w:szCs w:val="28"/>
        </w:rPr>
        <w:t>依据贵方</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hAnsi="宋体" w:eastAsia="仿宋_GB2312"/>
          <w:color w:val="000000"/>
          <w:sz w:val="28"/>
          <w:szCs w:val="28"/>
        </w:rPr>
        <w:t>的磋商邀请，我方</w:t>
      </w:r>
      <w:r>
        <w:rPr>
          <w:rFonts w:hint="eastAsia" w:ascii="仿宋_GB2312" w:hAnsi="宋体" w:eastAsia="仿宋_GB2312"/>
          <w:color w:val="000000"/>
          <w:sz w:val="28"/>
          <w:szCs w:val="28"/>
          <w:u w:val="single"/>
        </w:rPr>
        <w:t>（姓名和职务）</w:t>
      </w:r>
      <w:r>
        <w:rPr>
          <w:rFonts w:hint="eastAsia" w:ascii="仿宋_GB2312" w:hAnsi="宋体" w:eastAsia="仿宋_GB2312"/>
          <w:color w:val="000000"/>
          <w:sz w:val="28"/>
          <w:szCs w:val="28"/>
        </w:rPr>
        <w:t>经正式授权并代表磋商承包商</w:t>
      </w:r>
      <w:r>
        <w:rPr>
          <w:rFonts w:hint="eastAsia" w:ascii="仿宋_GB2312" w:hAnsi="宋体" w:eastAsia="仿宋_GB2312"/>
          <w:color w:val="000000"/>
          <w:sz w:val="28"/>
          <w:szCs w:val="28"/>
          <w:u w:val="single"/>
        </w:rPr>
        <w:t>（磋商承包商名称、地址）</w:t>
      </w:r>
      <w:r>
        <w:rPr>
          <w:rFonts w:hint="eastAsia" w:ascii="仿宋_GB2312" w:hAnsi="宋体" w:eastAsia="仿宋_GB2312"/>
          <w:color w:val="000000"/>
          <w:sz w:val="28"/>
          <w:szCs w:val="28"/>
        </w:rPr>
        <w:t>提交下述竞争性磋商响应文件正本1份；副本2份。</w:t>
      </w:r>
    </w:p>
    <w:p>
      <w:pPr>
        <w:pStyle w:val="15"/>
        <w:spacing w:line="440" w:lineRule="exact"/>
        <w:ind w:firstLine="480"/>
        <w:rPr>
          <w:rFonts w:ascii="仿宋_GB2312" w:hAnsi="宋体" w:eastAsia="仿宋_GB2312"/>
          <w:color w:val="000000"/>
          <w:sz w:val="28"/>
          <w:szCs w:val="28"/>
        </w:rPr>
      </w:pPr>
      <w:r>
        <w:rPr>
          <w:rFonts w:hint="eastAsia" w:ascii="仿宋_GB2312" w:hAnsi="宋体" w:eastAsia="仿宋_GB2312"/>
          <w:color w:val="000000"/>
          <w:sz w:val="28"/>
          <w:szCs w:val="28"/>
        </w:rPr>
        <w:t>1. 报价表；</w:t>
      </w:r>
    </w:p>
    <w:p>
      <w:pPr>
        <w:pStyle w:val="15"/>
        <w:spacing w:line="440" w:lineRule="exact"/>
        <w:ind w:firstLine="480"/>
        <w:rPr>
          <w:rFonts w:ascii="仿宋_GB2312" w:hAnsi="宋体" w:eastAsia="仿宋_GB2312"/>
          <w:color w:val="000000"/>
          <w:sz w:val="28"/>
          <w:szCs w:val="28"/>
        </w:rPr>
      </w:pPr>
      <w:r>
        <w:rPr>
          <w:rFonts w:hint="eastAsia" w:ascii="仿宋_GB2312" w:hAnsi="宋体" w:eastAsia="仿宋_GB2312"/>
          <w:color w:val="000000"/>
          <w:sz w:val="28"/>
          <w:szCs w:val="28"/>
        </w:rPr>
        <w:t>2. 按竞争性磋商文件磋商须知和</w:t>
      </w:r>
      <w:r>
        <w:rPr>
          <w:rFonts w:hint="eastAsia" w:ascii="仿宋_GB2312" w:hAnsi="宋体" w:eastAsia="仿宋_GB2312" w:cs="Times New Roman"/>
          <w:color w:val="auto"/>
          <w:sz w:val="28"/>
          <w:szCs w:val="28"/>
          <w:highlight w:val="yellow"/>
        </w:rPr>
        <w:t>服务内容与要求</w:t>
      </w:r>
      <w:r>
        <w:rPr>
          <w:rFonts w:hint="eastAsia" w:ascii="仿宋_GB2312" w:hAnsi="宋体" w:eastAsia="仿宋_GB2312"/>
          <w:color w:val="000000"/>
          <w:sz w:val="28"/>
          <w:szCs w:val="28"/>
        </w:rPr>
        <w:t>提供的有关文件；</w:t>
      </w:r>
    </w:p>
    <w:p>
      <w:pPr>
        <w:pStyle w:val="15"/>
        <w:spacing w:line="440" w:lineRule="exact"/>
        <w:ind w:firstLine="480"/>
        <w:rPr>
          <w:rFonts w:ascii="仿宋_GB2312" w:hAnsi="宋体" w:eastAsia="仿宋_GB2312"/>
          <w:color w:val="000000"/>
          <w:sz w:val="28"/>
          <w:szCs w:val="28"/>
        </w:rPr>
      </w:pPr>
      <w:r>
        <w:rPr>
          <w:rFonts w:hint="eastAsia" w:ascii="仿宋_GB2312" w:hAnsi="宋体" w:eastAsia="仿宋_GB2312"/>
          <w:color w:val="000000"/>
          <w:sz w:val="28"/>
          <w:szCs w:val="28"/>
        </w:rPr>
        <w:t>3. 资格证明文件；</w:t>
      </w:r>
    </w:p>
    <w:p>
      <w:pPr>
        <w:pStyle w:val="15"/>
        <w:spacing w:line="440" w:lineRule="exact"/>
        <w:ind w:firstLine="700" w:firstLineChars="250"/>
        <w:rPr>
          <w:rFonts w:ascii="仿宋_GB2312" w:hAnsi="宋体" w:eastAsia="仿宋_GB2312"/>
          <w:color w:val="000000"/>
          <w:sz w:val="28"/>
          <w:szCs w:val="28"/>
        </w:rPr>
      </w:pPr>
      <w:r>
        <w:rPr>
          <w:rFonts w:hint="eastAsia" w:ascii="仿宋_GB2312" w:hAnsi="宋体" w:eastAsia="仿宋_GB2312"/>
          <w:color w:val="000000"/>
          <w:sz w:val="28"/>
          <w:szCs w:val="28"/>
        </w:rPr>
        <w:t>在此，授权代表宣布同意如下：</w:t>
      </w:r>
    </w:p>
    <w:p>
      <w:pPr>
        <w:pStyle w:val="15"/>
        <w:spacing w:line="440" w:lineRule="exact"/>
        <w:ind w:firstLine="480"/>
        <w:rPr>
          <w:rFonts w:ascii="仿宋_GB2312" w:hAnsi="宋体" w:eastAsia="仿宋_GB2312"/>
          <w:color w:val="000000"/>
          <w:sz w:val="28"/>
          <w:szCs w:val="28"/>
        </w:rPr>
      </w:pPr>
      <w:r>
        <w:rPr>
          <w:rFonts w:hint="eastAsia" w:ascii="仿宋_GB2312" w:hAnsi="宋体" w:eastAsia="仿宋_GB2312"/>
          <w:color w:val="000000"/>
          <w:sz w:val="28"/>
          <w:szCs w:val="28"/>
        </w:rPr>
        <w:t>1. 将按竞争性磋商文件的约定履行合同责任和义务；</w:t>
      </w:r>
    </w:p>
    <w:p>
      <w:pPr>
        <w:pStyle w:val="15"/>
        <w:spacing w:line="440" w:lineRule="exact"/>
        <w:ind w:left="840" w:hanging="360"/>
        <w:jc w:val="left"/>
        <w:rPr>
          <w:rFonts w:ascii="仿宋_GB2312" w:hAnsi="宋体" w:eastAsia="仿宋_GB2312"/>
          <w:color w:val="000000"/>
          <w:sz w:val="28"/>
          <w:szCs w:val="28"/>
        </w:rPr>
      </w:pPr>
      <w:r>
        <w:rPr>
          <w:rFonts w:hint="eastAsia" w:ascii="仿宋_GB2312" w:hAnsi="宋体" w:eastAsia="仿宋_GB2312"/>
          <w:color w:val="000000"/>
          <w:sz w:val="28"/>
          <w:szCs w:val="28"/>
        </w:rPr>
        <w:t>2. 已详细审查全部竞争性磋商文件；我们完全理解并同意放弃对这方面有不明及误解的权力；</w:t>
      </w:r>
    </w:p>
    <w:p>
      <w:pPr>
        <w:pStyle w:val="15"/>
        <w:spacing w:line="440" w:lineRule="exact"/>
        <w:ind w:left="840" w:hanging="360"/>
        <w:rPr>
          <w:rFonts w:ascii="仿宋_GB2312" w:hAnsi="宋体" w:eastAsia="仿宋_GB2312"/>
          <w:color w:val="000000"/>
          <w:sz w:val="28"/>
          <w:szCs w:val="28"/>
        </w:rPr>
      </w:pPr>
      <w:r>
        <w:rPr>
          <w:rFonts w:hint="eastAsia" w:ascii="仿宋_GB2312" w:hAnsi="宋体" w:eastAsia="仿宋_GB2312"/>
          <w:color w:val="000000"/>
          <w:sz w:val="28"/>
          <w:szCs w:val="28"/>
        </w:rPr>
        <w:t>3. 同意提供按照贵方可能要求的与本次项目磋商有关的一切数据或资料；</w:t>
      </w:r>
    </w:p>
    <w:p>
      <w:pPr>
        <w:pStyle w:val="15"/>
        <w:spacing w:line="440" w:lineRule="exact"/>
        <w:ind w:firstLine="480"/>
        <w:rPr>
          <w:rFonts w:ascii="仿宋_GB2312" w:hAnsi="宋体" w:eastAsia="仿宋_GB2312"/>
          <w:color w:val="000000"/>
          <w:sz w:val="28"/>
          <w:szCs w:val="28"/>
          <w:u w:val="single"/>
        </w:rPr>
      </w:pPr>
      <w:r>
        <w:rPr>
          <w:rFonts w:hint="eastAsia" w:ascii="仿宋_GB2312" w:hAnsi="宋体" w:eastAsia="仿宋_GB2312"/>
          <w:color w:val="000000"/>
          <w:sz w:val="28"/>
          <w:szCs w:val="28"/>
        </w:rPr>
        <w:t>4. 与本磋商有关的一切正式往来信函请寄：</w:t>
      </w:r>
      <w:r>
        <w:rPr>
          <w:rFonts w:hint="eastAsia" w:ascii="仿宋_GB2312" w:hAnsi="宋体" w:eastAsia="仿宋_GB2312"/>
          <w:color w:val="000000"/>
          <w:sz w:val="28"/>
          <w:szCs w:val="28"/>
          <w:u w:val="single"/>
        </w:rPr>
        <w:t xml:space="preserve">                       </w:t>
      </w:r>
    </w:p>
    <w:p>
      <w:pPr>
        <w:pStyle w:val="15"/>
        <w:spacing w:line="440" w:lineRule="exact"/>
        <w:ind w:firstLine="840"/>
        <w:rPr>
          <w:rFonts w:ascii="仿宋_GB2312" w:hAnsi="宋体" w:eastAsia="仿宋_GB2312"/>
          <w:color w:val="000000"/>
          <w:sz w:val="28"/>
          <w:szCs w:val="28"/>
        </w:rPr>
      </w:pPr>
      <w:r>
        <w:rPr>
          <w:rFonts w:hint="eastAsia" w:ascii="仿宋_GB2312" w:hAnsi="宋体" w:eastAsia="仿宋_GB2312"/>
          <w:color w:val="000000"/>
          <w:sz w:val="28"/>
          <w:szCs w:val="28"/>
        </w:rPr>
        <w:t>电话/传真：</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 电子函件：</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              </w:t>
      </w:r>
    </w:p>
    <w:p>
      <w:pPr>
        <w:pStyle w:val="15"/>
        <w:spacing w:line="440" w:lineRule="exact"/>
        <w:ind w:firstLine="840"/>
        <w:rPr>
          <w:rFonts w:ascii="仿宋_GB2312" w:hAnsi="宋体" w:eastAsia="仿宋_GB2312"/>
          <w:color w:val="000000"/>
          <w:sz w:val="28"/>
          <w:szCs w:val="28"/>
          <w:u w:val="single"/>
        </w:rPr>
      </w:pPr>
      <w:r>
        <w:rPr>
          <w:rFonts w:hint="eastAsia" w:ascii="仿宋_GB2312" w:hAnsi="宋体" w:eastAsia="仿宋_GB2312"/>
          <w:color w:val="000000"/>
          <w:sz w:val="28"/>
          <w:szCs w:val="28"/>
        </w:rPr>
        <w:t>日期：</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年</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月</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日</w:t>
      </w:r>
    </w:p>
    <w:p>
      <w:pPr>
        <w:pStyle w:val="15"/>
        <w:spacing w:line="440" w:lineRule="exact"/>
        <w:ind w:firstLine="840"/>
        <w:rPr>
          <w:rFonts w:ascii="仿宋_GB2312" w:hAnsi="宋体" w:eastAsia="仿宋_GB2312"/>
          <w:color w:val="000000"/>
          <w:sz w:val="28"/>
          <w:szCs w:val="28"/>
          <w:u w:val="single"/>
        </w:rPr>
      </w:pPr>
      <w:r>
        <w:rPr>
          <w:rFonts w:hint="eastAsia" w:ascii="仿宋_GB2312" w:hAnsi="宋体" w:eastAsia="仿宋_GB2312"/>
          <w:color w:val="000000"/>
          <w:sz w:val="28"/>
          <w:szCs w:val="28"/>
        </w:rPr>
        <w:t>磋商承包商或法定代表人授权代表签字：</w:t>
      </w:r>
      <w:r>
        <w:rPr>
          <w:rFonts w:hint="eastAsia" w:ascii="仿宋_GB2312" w:hAnsi="宋体" w:eastAsia="仿宋_GB2312"/>
          <w:color w:val="000000"/>
          <w:sz w:val="28"/>
          <w:szCs w:val="28"/>
          <w:u w:val="single"/>
        </w:rPr>
        <w:t xml:space="preserve">                       </w:t>
      </w:r>
    </w:p>
    <w:p>
      <w:pPr>
        <w:pStyle w:val="15"/>
        <w:spacing w:line="440" w:lineRule="exact"/>
        <w:ind w:firstLine="840"/>
        <w:rPr>
          <w:rFonts w:ascii="仿宋_GB2312" w:hAnsi="宋体" w:eastAsia="仿宋_GB2312"/>
          <w:color w:val="000000"/>
          <w:sz w:val="28"/>
          <w:szCs w:val="28"/>
        </w:rPr>
      </w:pPr>
      <w:r>
        <w:rPr>
          <w:rFonts w:hint="eastAsia" w:ascii="仿宋_GB2312" w:hAnsi="宋体" w:eastAsia="仿宋_GB2312"/>
          <w:color w:val="000000"/>
          <w:sz w:val="28"/>
          <w:szCs w:val="28"/>
        </w:rPr>
        <w:t>磋商承包商名称（签章）：</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                           </w:t>
      </w:r>
    </w:p>
    <w:p>
      <w:pPr>
        <w:pStyle w:val="15"/>
        <w:spacing w:line="440" w:lineRule="exact"/>
        <w:ind w:firstLine="840"/>
        <w:rPr>
          <w:rFonts w:ascii="仿宋_GB2312" w:hAnsi="宋体" w:eastAsia="仿宋_GB2312"/>
          <w:color w:val="000000"/>
          <w:sz w:val="28"/>
          <w:szCs w:val="28"/>
        </w:rPr>
      </w:pPr>
      <w:r>
        <w:rPr>
          <w:rFonts w:hint="eastAsia" w:ascii="仿宋_GB2312" w:hAnsi="宋体" w:eastAsia="仿宋_GB2312"/>
          <w:color w:val="000000"/>
          <w:sz w:val="28"/>
          <w:szCs w:val="28"/>
        </w:rPr>
        <w:t>开户银行：</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 </w:t>
      </w:r>
    </w:p>
    <w:p>
      <w:pPr>
        <w:pStyle w:val="15"/>
        <w:spacing w:line="440" w:lineRule="exact"/>
        <w:ind w:firstLine="840"/>
        <w:rPr>
          <w:rFonts w:ascii="仿宋_GB2312" w:hAnsi="宋体" w:eastAsia="仿宋_GB2312"/>
          <w:color w:val="000000"/>
          <w:sz w:val="28"/>
          <w:szCs w:val="28"/>
        </w:rPr>
      </w:pPr>
      <w:r>
        <w:rPr>
          <w:rFonts w:hint="eastAsia" w:ascii="仿宋_GB2312" w:hAnsi="宋体" w:eastAsia="仿宋_GB2312"/>
          <w:color w:val="000000"/>
          <w:sz w:val="28"/>
          <w:szCs w:val="28"/>
        </w:rPr>
        <w:t>帐号/行号：</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   </w:t>
      </w:r>
    </w:p>
    <w:p>
      <w:pPr>
        <w:spacing w:line="360" w:lineRule="exact"/>
        <w:rPr>
          <w:rFonts w:ascii="仿宋_GB2312" w:hAnsi="宋体" w:eastAsia="仿宋_GB2312"/>
          <w:color w:val="000000"/>
          <w:szCs w:val="21"/>
        </w:rPr>
      </w:pPr>
    </w:p>
    <w:p>
      <w:pPr>
        <w:spacing w:line="360" w:lineRule="exact"/>
        <w:rPr>
          <w:rFonts w:ascii="仿宋_GB2312" w:hAnsi="宋体" w:eastAsia="仿宋_GB2312"/>
          <w:color w:val="000000"/>
          <w:szCs w:val="21"/>
        </w:rPr>
      </w:pPr>
    </w:p>
    <w:p>
      <w:pPr>
        <w:spacing w:line="360" w:lineRule="exact"/>
        <w:rPr>
          <w:rFonts w:ascii="仿宋_GB2312" w:hAnsi="宋体" w:eastAsia="仿宋_GB2312"/>
          <w:color w:val="000000"/>
          <w:szCs w:val="21"/>
        </w:rPr>
      </w:pPr>
    </w:p>
    <w:p>
      <w:pPr>
        <w:rPr>
          <w:rFonts w:ascii="宋体" w:hAnsi="宋体"/>
          <w:b/>
          <w:color w:val="000000"/>
          <w:szCs w:val="21"/>
        </w:rPr>
      </w:pPr>
    </w:p>
    <w:p>
      <w:pPr>
        <w:rPr>
          <w:rFonts w:ascii="宋体" w:hAnsi="宋体"/>
          <w:b/>
          <w:color w:val="000000"/>
          <w:szCs w:val="21"/>
        </w:rPr>
      </w:pPr>
    </w:p>
    <w:p>
      <w:pPr>
        <w:rPr>
          <w:rFonts w:ascii="宋体" w:hAnsi="宋体"/>
          <w:b/>
          <w:color w:val="000000"/>
          <w:szCs w:val="21"/>
        </w:rPr>
      </w:pPr>
    </w:p>
    <w:p>
      <w:pPr>
        <w:rPr>
          <w:rFonts w:ascii="宋体" w:hAnsi="宋体"/>
          <w:b/>
          <w:color w:val="000000"/>
          <w:szCs w:val="21"/>
        </w:rPr>
      </w:pPr>
    </w:p>
    <w:p>
      <w:pPr>
        <w:rPr>
          <w:rFonts w:ascii="宋体" w:hAnsi="宋体"/>
          <w:b/>
          <w:color w:val="000000"/>
          <w:szCs w:val="21"/>
        </w:rPr>
      </w:pPr>
    </w:p>
    <w:p>
      <w:pPr>
        <w:rPr>
          <w:rFonts w:ascii="宋体" w:hAnsi="宋体"/>
          <w:b/>
          <w:color w:val="000000"/>
          <w:szCs w:val="21"/>
        </w:rPr>
      </w:pPr>
    </w:p>
    <w:p>
      <w:pPr>
        <w:rPr>
          <w:rFonts w:ascii="宋体" w:hAnsi="宋体"/>
          <w:b/>
          <w:color w:val="000000"/>
          <w:szCs w:val="21"/>
        </w:rPr>
      </w:pPr>
    </w:p>
    <w:p>
      <w:pPr>
        <w:rPr>
          <w:rFonts w:ascii="宋体" w:hAnsi="宋体"/>
          <w:b/>
          <w:color w:val="000000"/>
          <w:szCs w:val="21"/>
        </w:rPr>
      </w:pPr>
      <w:r>
        <w:rPr>
          <w:rFonts w:hint="eastAsia" w:ascii="宋体" w:hAnsi="宋体"/>
          <w:b/>
          <w:color w:val="000000"/>
          <w:szCs w:val="21"/>
        </w:rPr>
        <w:t xml:space="preserve">附件二             </w:t>
      </w:r>
    </w:p>
    <w:p>
      <w:pPr>
        <w:jc w:val="center"/>
        <w:rPr>
          <w:rFonts w:ascii="宋体" w:hAnsi="宋体"/>
          <w:color w:val="000000"/>
          <w:sz w:val="44"/>
          <w:szCs w:val="44"/>
        </w:rPr>
      </w:pPr>
      <w:r>
        <w:rPr>
          <w:rFonts w:hint="eastAsia" w:ascii="宋体" w:hAnsi="宋体"/>
          <w:color w:val="000000"/>
          <w:sz w:val="44"/>
          <w:szCs w:val="44"/>
        </w:rPr>
        <w:t xml:space="preserve"> 磋 商 报 价 表</w:t>
      </w:r>
    </w:p>
    <w:p>
      <w:pPr>
        <w:rPr>
          <w:rFonts w:hint="default" w:ascii="宋体" w:hAnsi="宋体" w:eastAsia="宋体"/>
          <w:color w:val="000000"/>
          <w:sz w:val="28"/>
          <w:szCs w:val="28"/>
          <w:u w:val="single"/>
          <w:lang w:val="en-US" w:eastAsia="zh-CN"/>
        </w:rPr>
      </w:pPr>
      <w:r>
        <w:rPr>
          <w:rFonts w:hint="eastAsia" w:ascii="宋体" w:hAnsi="宋体"/>
          <w:color w:val="000000"/>
          <w:sz w:val="28"/>
          <w:szCs w:val="28"/>
        </w:rPr>
        <w:t>项目名称:</w:t>
      </w:r>
      <w:r>
        <w:rPr>
          <w:rFonts w:hint="eastAsia" w:ascii="宋体" w:hAnsi="宋体"/>
          <w:color w:val="000000"/>
          <w:sz w:val="28"/>
          <w:szCs w:val="28"/>
          <w:u w:val="single"/>
        </w:rPr>
        <w:t xml:space="preserve">   </w:t>
      </w:r>
      <w:r>
        <w:rPr>
          <w:rFonts w:hint="eastAsia" w:ascii="宋体" w:hAnsi="宋体"/>
          <w:color w:val="000000"/>
          <w:sz w:val="28"/>
          <w:szCs w:val="28"/>
          <w:u w:val="single"/>
          <w:lang w:val="en-US" w:eastAsia="zh-CN"/>
        </w:rPr>
        <w:t xml:space="preserve">            </w:t>
      </w:r>
    </w:p>
    <w:tbl>
      <w:tblPr>
        <w:tblStyle w:val="26"/>
        <w:tblW w:w="95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8"/>
        <w:gridCol w:w="1810"/>
        <w:gridCol w:w="1083"/>
        <w:gridCol w:w="1393"/>
        <w:gridCol w:w="1289"/>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2328" w:type="dxa"/>
            <w:vAlign w:val="center"/>
          </w:tcPr>
          <w:p>
            <w:pPr>
              <w:jc w:val="center"/>
              <w:rPr>
                <w:rFonts w:ascii="宋体" w:hAnsi="宋体"/>
                <w:color w:val="000000"/>
                <w:sz w:val="28"/>
                <w:szCs w:val="28"/>
              </w:rPr>
            </w:pPr>
            <w:r>
              <w:rPr>
                <w:rFonts w:hint="eastAsia" w:cs="Arial" w:asciiTheme="minorEastAsia" w:hAnsiTheme="minorEastAsia" w:eastAsiaTheme="minorEastAsia"/>
                <w:sz w:val="28"/>
                <w:szCs w:val="28"/>
              </w:rPr>
              <w:t>项目名称</w:t>
            </w:r>
          </w:p>
        </w:tc>
        <w:tc>
          <w:tcPr>
            <w:tcW w:w="1810" w:type="dxa"/>
            <w:vAlign w:val="center"/>
          </w:tcPr>
          <w:p>
            <w:pPr>
              <w:jc w:val="center"/>
              <w:rPr>
                <w:rFonts w:ascii="宋体" w:hAnsi="宋体"/>
                <w:color w:val="000000"/>
                <w:sz w:val="28"/>
                <w:szCs w:val="28"/>
              </w:rPr>
            </w:pPr>
            <w:r>
              <w:rPr>
                <w:rFonts w:hint="eastAsia" w:cs="Arial" w:asciiTheme="minorEastAsia" w:hAnsiTheme="minorEastAsia" w:eastAsiaTheme="minorEastAsia"/>
                <w:sz w:val="28"/>
                <w:szCs w:val="28"/>
              </w:rPr>
              <w:t>不含税总报价(元)</w:t>
            </w:r>
          </w:p>
        </w:tc>
        <w:tc>
          <w:tcPr>
            <w:tcW w:w="1083" w:type="dxa"/>
            <w:vAlign w:val="center"/>
          </w:tcPr>
          <w:p>
            <w:pPr>
              <w:jc w:val="center"/>
              <w:rPr>
                <w:rFonts w:ascii="宋体" w:hAnsi="宋体"/>
                <w:color w:val="000000"/>
                <w:sz w:val="28"/>
                <w:szCs w:val="28"/>
              </w:rPr>
            </w:pPr>
            <w:r>
              <w:rPr>
                <w:rFonts w:hint="eastAsia" w:cs="Arial" w:asciiTheme="minorEastAsia" w:hAnsiTheme="minorEastAsia" w:eastAsiaTheme="minorEastAsia"/>
                <w:sz w:val="28"/>
                <w:szCs w:val="28"/>
              </w:rPr>
              <w:t>税率</w:t>
            </w:r>
          </w:p>
        </w:tc>
        <w:tc>
          <w:tcPr>
            <w:tcW w:w="1393" w:type="dxa"/>
            <w:vAlign w:val="center"/>
          </w:tcPr>
          <w:p>
            <w:pPr>
              <w:jc w:val="center"/>
              <w:rPr>
                <w:rFonts w:ascii="宋体" w:hAnsi="宋体" w:eastAsiaTheme="minorEastAsia"/>
                <w:color w:val="000000"/>
                <w:sz w:val="28"/>
                <w:szCs w:val="28"/>
              </w:rPr>
            </w:pPr>
            <w:r>
              <w:rPr>
                <w:rFonts w:hint="eastAsia" w:cs="Arial" w:asciiTheme="minorEastAsia" w:hAnsiTheme="minorEastAsia" w:eastAsiaTheme="minorEastAsia"/>
                <w:sz w:val="28"/>
                <w:szCs w:val="28"/>
              </w:rPr>
              <w:t>含税总报价（元）</w:t>
            </w:r>
          </w:p>
        </w:tc>
        <w:tc>
          <w:tcPr>
            <w:tcW w:w="1289" w:type="dxa"/>
            <w:vAlign w:val="center"/>
          </w:tcPr>
          <w:p>
            <w:pPr>
              <w:jc w:val="center"/>
              <w:rPr>
                <w:rFonts w:ascii="宋体" w:hAnsi="宋体"/>
                <w:color w:val="000000"/>
                <w:sz w:val="28"/>
                <w:szCs w:val="28"/>
              </w:rPr>
            </w:pPr>
            <w:r>
              <w:rPr>
                <w:rFonts w:hint="eastAsia" w:cs="Arial" w:asciiTheme="minorEastAsia" w:hAnsiTheme="minorEastAsia" w:eastAsiaTheme="minorEastAsia"/>
                <w:sz w:val="28"/>
                <w:szCs w:val="28"/>
                <w:highlight w:val="yellow"/>
              </w:rPr>
              <w:t>工期</w:t>
            </w:r>
          </w:p>
        </w:tc>
        <w:tc>
          <w:tcPr>
            <w:tcW w:w="1654" w:type="dxa"/>
            <w:vAlign w:val="center"/>
          </w:tcPr>
          <w:p>
            <w:pPr>
              <w:jc w:val="center"/>
              <w:rPr>
                <w:rFonts w:ascii="宋体" w:hAnsi="宋体"/>
                <w:color w:val="000000"/>
                <w:sz w:val="28"/>
                <w:szCs w:val="28"/>
              </w:rPr>
            </w:pPr>
            <w:r>
              <w:rPr>
                <w:rFonts w:hint="eastAsia" w:ascii="宋体" w:hAnsi="宋体"/>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2328" w:type="dxa"/>
            <w:vAlign w:val="center"/>
          </w:tcPr>
          <w:p>
            <w:pPr>
              <w:jc w:val="center"/>
              <w:rPr>
                <w:rFonts w:ascii="宋体" w:hAnsi="宋体"/>
                <w:color w:val="000000"/>
                <w:sz w:val="28"/>
                <w:szCs w:val="28"/>
              </w:rPr>
            </w:pPr>
            <w:r>
              <w:rPr>
                <w:rFonts w:hint="eastAsia" w:ascii="宋体" w:hAnsi="宋体" w:cs="宋体"/>
                <w:szCs w:val="21"/>
              </w:rPr>
              <w:t>中国—东盟经贸中心跨境电商运营服务项目</w:t>
            </w:r>
          </w:p>
        </w:tc>
        <w:tc>
          <w:tcPr>
            <w:tcW w:w="1810" w:type="dxa"/>
            <w:vAlign w:val="center"/>
          </w:tcPr>
          <w:p>
            <w:pPr>
              <w:ind w:firstLine="280" w:firstLineChars="100"/>
              <w:jc w:val="center"/>
              <w:rPr>
                <w:rFonts w:ascii="宋体" w:hAnsi="宋体"/>
                <w:color w:val="000000"/>
                <w:sz w:val="28"/>
                <w:szCs w:val="28"/>
              </w:rPr>
            </w:pPr>
          </w:p>
        </w:tc>
        <w:tc>
          <w:tcPr>
            <w:tcW w:w="1083" w:type="dxa"/>
            <w:vAlign w:val="center"/>
          </w:tcPr>
          <w:p>
            <w:pPr>
              <w:jc w:val="center"/>
              <w:rPr>
                <w:rFonts w:ascii="宋体" w:hAnsi="宋体"/>
                <w:color w:val="000000"/>
                <w:sz w:val="28"/>
                <w:szCs w:val="28"/>
              </w:rPr>
            </w:pPr>
          </w:p>
        </w:tc>
        <w:tc>
          <w:tcPr>
            <w:tcW w:w="1393" w:type="dxa"/>
          </w:tcPr>
          <w:p>
            <w:pPr>
              <w:jc w:val="center"/>
              <w:rPr>
                <w:rFonts w:ascii="宋体" w:hAnsi="宋体"/>
                <w:color w:val="000000"/>
                <w:sz w:val="28"/>
                <w:szCs w:val="28"/>
              </w:rPr>
            </w:pPr>
          </w:p>
        </w:tc>
        <w:tc>
          <w:tcPr>
            <w:tcW w:w="1289" w:type="dxa"/>
          </w:tcPr>
          <w:p>
            <w:pPr>
              <w:jc w:val="center"/>
              <w:rPr>
                <w:rFonts w:hint="default" w:ascii="宋体" w:hAnsi="宋体"/>
                <w:color w:val="000000"/>
                <w:sz w:val="28"/>
                <w:szCs w:val="28"/>
              </w:rPr>
            </w:pPr>
          </w:p>
        </w:tc>
        <w:tc>
          <w:tcPr>
            <w:tcW w:w="1654" w:type="dxa"/>
          </w:tcPr>
          <w:p>
            <w:pPr>
              <w:jc w:val="center"/>
              <w:rPr>
                <w:rFonts w:ascii="宋体" w:hAnsi="宋体"/>
                <w:color w:val="000000"/>
                <w:sz w:val="28"/>
                <w:szCs w:val="28"/>
              </w:rPr>
            </w:pPr>
          </w:p>
        </w:tc>
      </w:tr>
    </w:tbl>
    <w:p>
      <w:pPr>
        <w:pStyle w:val="25"/>
        <w:ind w:left="0" w:leftChars="0" w:firstLine="0" w:firstLineChars="0"/>
      </w:pPr>
    </w:p>
    <w:p>
      <w:pPr>
        <w:rPr>
          <w:rFonts w:ascii="宋体" w:hAnsi="宋体"/>
          <w:color w:val="000000"/>
          <w:sz w:val="28"/>
          <w:szCs w:val="28"/>
        </w:rPr>
      </w:pPr>
      <w:r>
        <w:rPr>
          <w:rFonts w:hint="eastAsia" w:ascii="宋体" w:hAnsi="宋体"/>
          <w:color w:val="000000"/>
          <w:sz w:val="28"/>
          <w:szCs w:val="28"/>
        </w:rPr>
        <w:t xml:space="preserve">含税总报价（大写）： </w:t>
      </w:r>
    </w:p>
    <w:p>
      <w:pPr>
        <w:rPr>
          <w:rFonts w:ascii="宋体" w:hAnsi="宋体"/>
          <w:color w:val="000000"/>
          <w:sz w:val="28"/>
          <w:szCs w:val="28"/>
          <w:highlight w:val="red"/>
        </w:rPr>
      </w:pPr>
      <w:r>
        <w:rPr>
          <w:rFonts w:hint="eastAsia" w:ascii="宋体" w:hAnsi="宋体"/>
          <w:color w:val="000000"/>
          <w:sz w:val="28"/>
          <w:szCs w:val="28"/>
          <w:highlight w:val="yellow"/>
        </w:rPr>
        <w:t>注：</w:t>
      </w:r>
      <w:r>
        <w:rPr>
          <w:rFonts w:hint="eastAsia" w:ascii="宋体" w:hAnsi="宋体" w:cs="Times New Roman"/>
          <w:color w:val="000000"/>
          <w:sz w:val="28"/>
          <w:szCs w:val="28"/>
          <w:highlight w:val="yellow"/>
        </w:rPr>
        <w:t>在本项目实施过程中，响应总价不予调整，采购人将不再另行支付与本项目相关的任何费用</w:t>
      </w:r>
      <w:r>
        <w:rPr>
          <w:rFonts w:ascii="宋体" w:hAnsi="宋体"/>
          <w:color w:val="000000"/>
          <w:sz w:val="28"/>
          <w:szCs w:val="28"/>
          <w:highlight w:val="yellow"/>
        </w:rPr>
        <w:t>。</w:t>
      </w:r>
    </w:p>
    <w:p>
      <w:pPr>
        <w:rPr>
          <w:rFonts w:ascii="宋体" w:hAnsi="宋体"/>
          <w:color w:val="000000"/>
          <w:sz w:val="28"/>
          <w:szCs w:val="28"/>
        </w:rPr>
      </w:pPr>
      <w:r>
        <w:rPr>
          <w:rFonts w:hint="eastAsia" w:ascii="宋体" w:hAnsi="宋体"/>
          <w:color w:val="000000"/>
          <w:sz w:val="28"/>
          <w:szCs w:val="28"/>
        </w:rPr>
        <w:t>明细报价详见</w:t>
      </w:r>
      <w:r>
        <w:rPr>
          <w:rFonts w:ascii="宋体" w:hAnsi="宋体"/>
          <w:color w:val="000000"/>
          <w:sz w:val="28"/>
          <w:szCs w:val="28"/>
        </w:rPr>
        <w:t>附件三</w:t>
      </w:r>
      <w:r>
        <w:rPr>
          <w:rFonts w:hint="eastAsia" w:ascii="宋体" w:hAnsi="宋体"/>
          <w:color w:val="000000"/>
          <w:sz w:val="28"/>
          <w:szCs w:val="28"/>
        </w:rPr>
        <w:t>。</w:t>
      </w:r>
    </w:p>
    <w:p>
      <w:pPr>
        <w:rPr>
          <w:rFonts w:ascii="宋体" w:hAnsi="宋体"/>
          <w:color w:val="000000"/>
          <w:sz w:val="28"/>
          <w:szCs w:val="28"/>
        </w:rPr>
      </w:pPr>
    </w:p>
    <w:p>
      <w:pPr>
        <w:rPr>
          <w:rFonts w:ascii="宋体" w:hAnsi="宋体"/>
          <w:color w:val="000000"/>
          <w:sz w:val="28"/>
          <w:szCs w:val="28"/>
        </w:rPr>
      </w:pPr>
    </w:p>
    <w:p>
      <w:pPr>
        <w:rPr>
          <w:rFonts w:ascii="宋体" w:hAnsi="宋体"/>
          <w:color w:val="000000"/>
          <w:sz w:val="28"/>
          <w:szCs w:val="28"/>
        </w:rPr>
      </w:pPr>
    </w:p>
    <w:p>
      <w:pPr>
        <w:rPr>
          <w:rFonts w:ascii="宋体" w:hAnsi="宋体"/>
          <w:color w:val="000000"/>
          <w:sz w:val="28"/>
          <w:szCs w:val="28"/>
          <w:u w:val="single"/>
        </w:rPr>
      </w:pPr>
      <w:r>
        <w:rPr>
          <w:rFonts w:hint="eastAsia" w:ascii="宋体" w:hAnsi="宋体"/>
          <w:color w:val="000000"/>
          <w:sz w:val="28"/>
          <w:szCs w:val="28"/>
        </w:rPr>
        <w:t>授权代表（签字）:</w:t>
      </w:r>
    </w:p>
    <w:p>
      <w:pPr>
        <w:rPr>
          <w:rFonts w:ascii="宋体" w:hAnsi="宋体"/>
          <w:color w:val="000000"/>
          <w:sz w:val="28"/>
          <w:szCs w:val="28"/>
          <w:u w:val="single"/>
        </w:rPr>
      </w:pPr>
      <w:r>
        <w:rPr>
          <w:rFonts w:hint="eastAsia" w:ascii="宋体" w:hAnsi="宋体"/>
          <w:color w:val="000000"/>
          <w:sz w:val="28"/>
          <w:szCs w:val="28"/>
          <w:highlight w:val="yellow"/>
        </w:rPr>
        <w:t>磋商</w:t>
      </w:r>
      <w:r>
        <w:rPr>
          <w:rFonts w:hint="eastAsia" w:ascii="宋体" w:hAnsi="宋体"/>
          <w:color w:val="000000"/>
          <w:sz w:val="28"/>
          <w:szCs w:val="28"/>
          <w:highlight w:val="yellow"/>
          <w:lang w:val="en-US" w:eastAsia="zh-CN"/>
        </w:rPr>
        <w:t>承包</w:t>
      </w:r>
      <w:r>
        <w:rPr>
          <w:rFonts w:hint="eastAsia" w:ascii="宋体" w:hAnsi="宋体"/>
          <w:color w:val="000000"/>
          <w:sz w:val="28"/>
          <w:szCs w:val="28"/>
          <w:highlight w:val="yellow"/>
        </w:rPr>
        <w:t>商</w:t>
      </w:r>
      <w:r>
        <w:rPr>
          <w:rFonts w:hint="eastAsia" w:ascii="宋体" w:hAnsi="宋体"/>
          <w:color w:val="000000"/>
          <w:sz w:val="28"/>
          <w:szCs w:val="28"/>
        </w:rPr>
        <w:t>名称（签章）：</w:t>
      </w:r>
    </w:p>
    <w:p>
      <w:pPr>
        <w:rPr>
          <w:rFonts w:ascii="宋体" w:hAnsi="宋体"/>
          <w:color w:val="000000"/>
          <w:sz w:val="28"/>
          <w:szCs w:val="28"/>
        </w:rPr>
      </w:pPr>
    </w:p>
    <w:p>
      <w:pPr>
        <w:rPr>
          <w:rFonts w:ascii="宋体" w:hAnsi="宋体"/>
          <w:color w:val="000000"/>
          <w:sz w:val="28"/>
          <w:szCs w:val="28"/>
          <w:u w:val="single"/>
        </w:rPr>
      </w:pPr>
      <w:r>
        <w:rPr>
          <w:rFonts w:hint="eastAsia" w:ascii="宋体" w:hAnsi="宋体"/>
          <w:color w:val="000000"/>
          <w:sz w:val="28"/>
          <w:szCs w:val="28"/>
        </w:rPr>
        <w:t xml:space="preserve">报价时间：年   月    日 </w:t>
      </w:r>
    </w:p>
    <w:p>
      <w:pPr>
        <w:spacing w:line="300" w:lineRule="auto"/>
        <w:rPr>
          <w:rFonts w:ascii="仿宋_GB2312" w:hAnsi="宋体" w:eastAsia="仿宋_GB2312"/>
          <w:color w:val="000000"/>
          <w:szCs w:val="21"/>
        </w:rPr>
      </w:pPr>
    </w:p>
    <w:p>
      <w:pPr>
        <w:spacing w:line="300" w:lineRule="auto"/>
        <w:rPr>
          <w:rFonts w:ascii="仿宋_GB2312" w:hAnsi="宋体" w:eastAsia="仿宋_GB2312"/>
          <w:b/>
          <w:color w:val="000000"/>
          <w:szCs w:val="21"/>
        </w:rPr>
      </w:pPr>
    </w:p>
    <w:p>
      <w:pPr>
        <w:pStyle w:val="13"/>
        <w:rPr>
          <w:rFonts w:ascii="仿宋_GB2312" w:hAnsi="宋体" w:eastAsia="仿宋_GB2312"/>
          <w:b/>
          <w:color w:val="000000"/>
          <w:szCs w:val="21"/>
        </w:rPr>
      </w:pPr>
    </w:p>
    <w:p>
      <w:pPr>
        <w:pStyle w:val="13"/>
        <w:rPr>
          <w:rFonts w:ascii="仿宋_GB2312" w:hAnsi="宋体" w:eastAsia="仿宋_GB2312"/>
          <w:b/>
          <w:color w:val="000000"/>
          <w:szCs w:val="21"/>
        </w:rPr>
      </w:pPr>
    </w:p>
    <w:p>
      <w:pPr>
        <w:spacing w:line="300" w:lineRule="auto"/>
        <w:rPr>
          <w:rFonts w:ascii="仿宋_GB2312" w:hAnsi="宋体" w:eastAsia="仿宋_GB2312"/>
          <w:b/>
          <w:color w:val="000000"/>
          <w:szCs w:val="21"/>
        </w:rPr>
      </w:pPr>
    </w:p>
    <w:p>
      <w:pPr>
        <w:pStyle w:val="25"/>
        <w:ind w:left="0" w:leftChars="0" w:firstLine="0" w:firstLineChars="0"/>
        <w:rPr>
          <w:rFonts w:ascii="宋体" w:hAnsi="宋体"/>
          <w:b/>
          <w:color w:val="000000"/>
          <w:szCs w:val="21"/>
        </w:rPr>
      </w:pPr>
    </w:p>
    <w:p>
      <w:pPr>
        <w:pStyle w:val="25"/>
        <w:ind w:left="0" w:leftChars="0" w:firstLine="0" w:firstLineChars="0"/>
        <w:rPr>
          <w:b/>
          <w:bCs/>
        </w:rPr>
      </w:pPr>
      <w:r>
        <w:rPr>
          <w:rFonts w:hint="eastAsia" w:ascii="宋体" w:hAnsi="宋体"/>
          <w:b/>
          <w:color w:val="000000"/>
          <w:szCs w:val="21"/>
        </w:rPr>
        <w:t>附件三</w:t>
      </w:r>
      <w:r>
        <w:rPr>
          <w:rFonts w:hint="eastAsia"/>
          <w:b/>
          <w:bCs/>
        </w:rPr>
        <w:t xml:space="preserve">  </w:t>
      </w:r>
    </w:p>
    <w:p>
      <w:pPr>
        <w:pStyle w:val="25"/>
        <w:ind w:left="0" w:leftChars="0" w:firstLine="0" w:firstLineChars="0"/>
        <w:jc w:val="center"/>
        <w:rPr>
          <w:sz w:val="24"/>
          <w:szCs w:val="32"/>
        </w:rPr>
      </w:pPr>
      <w:r>
        <w:rPr>
          <w:rFonts w:hint="eastAsia"/>
          <w:sz w:val="24"/>
          <w:szCs w:val="32"/>
        </w:rPr>
        <w:t>报价明细表</w:t>
      </w:r>
    </w:p>
    <w:p>
      <w:pPr>
        <w:spacing w:line="300" w:lineRule="auto"/>
        <w:jc w:val="center"/>
        <w:rPr>
          <w:rFonts w:ascii="宋体" w:hAnsi="宋体" w:cs="宋体"/>
          <w:b/>
          <w:color w:val="000000"/>
          <w:sz w:val="32"/>
          <w:szCs w:val="32"/>
        </w:rPr>
      </w:pPr>
      <w:r>
        <w:rPr>
          <w:rFonts w:hint="eastAsia" w:ascii="宋体" w:hAnsi="宋体" w:cs="宋体"/>
          <w:b/>
          <w:color w:val="000000"/>
          <w:sz w:val="32"/>
          <w:szCs w:val="32"/>
        </w:rPr>
        <w:t>（由投标方根据实际报价情况提供.....）</w:t>
      </w: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spacing w:line="300" w:lineRule="auto"/>
        <w:rPr>
          <w:rFonts w:ascii="宋体" w:hAnsi="宋体" w:cs="宋体"/>
          <w:b/>
          <w:color w:val="000000"/>
          <w:szCs w:val="21"/>
        </w:rPr>
      </w:pPr>
      <w:r>
        <w:rPr>
          <w:rFonts w:hint="eastAsia" w:ascii="宋体" w:hAnsi="宋体" w:cs="宋体"/>
          <w:b/>
          <w:color w:val="000000"/>
          <w:szCs w:val="21"/>
        </w:rPr>
        <w:t>附件四</w:t>
      </w:r>
    </w:p>
    <w:p>
      <w:pPr>
        <w:adjustRightInd w:val="0"/>
        <w:snapToGrid w:val="0"/>
        <w:spacing w:line="300" w:lineRule="auto"/>
        <w:jc w:val="center"/>
        <w:rPr>
          <w:rFonts w:ascii="仿宋_GB2312" w:hAnsi="宋体" w:eastAsia="仿宋_GB2312"/>
          <w:b/>
          <w:color w:val="000000"/>
          <w:sz w:val="32"/>
          <w:szCs w:val="32"/>
        </w:rPr>
      </w:pPr>
      <w:r>
        <w:rPr>
          <w:rFonts w:hint="eastAsia" w:ascii="仿宋_GB2312" w:hAnsi="宋体" w:eastAsia="仿宋_GB2312"/>
          <w:b/>
          <w:color w:val="000000"/>
          <w:sz w:val="32"/>
          <w:szCs w:val="32"/>
        </w:rPr>
        <w:t>法定代表人授权书</w:t>
      </w:r>
    </w:p>
    <w:p>
      <w:pPr>
        <w:adjustRightInd w:val="0"/>
        <w:snapToGrid w:val="0"/>
        <w:spacing w:line="300" w:lineRule="auto"/>
        <w:rPr>
          <w:rFonts w:ascii="宋体" w:hAnsi="宋体"/>
          <w:color w:val="000000"/>
          <w:szCs w:val="21"/>
        </w:rPr>
      </w:pPr>
    </w:p>
    <w:p>
      <w:pPr>
        <w:spacing w:line="300" w:lineRule="auto"/>
        <w:rPr>
          <w:rFonts w:ascii="仿宋_GB2312" w:hAnsi="宋体" w:eastAsia="仿宋_GB2312"/>
          <w:color w:val="000000"/>
          <w:sz w:val="24"/>
        </w:rPr>
      </w:pPr>
      <w:r>
        <w:rPr>
          <w:rFonts w:hint="eastAsia" w:ascii="仿宋_GB2312" w:hAnsi="宋体" w:eastAsia="仿宋_GB2312"/>
          <w:color w:val="000000"/>
          <w:sz w:val="24"/>
          <w:u w:val="single"/>
        </w:rPr>
        <w:t>广西东博国际经贸投资有限公司</w:t>
      </w:r>
      <w:r>
        <w:rPr>
          <w:rFonts w:hint="eastAsia" w:ascii="仿宋_GB2312" w:hAnsi="宋体" w:eastAsia="仿宋_GB2312"/>
          <w:color w:val="000000"/>
          <w:sz w:val="24"/>
        </w:rPr>
        <w:t>：</w:t>
      </w:r>
    </w:p>
    <w:p>
      <w:pPr>
        <w:spacing w:line="30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兹授权</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同志为我公司参加贵单位组织的</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项目招标活动的投标代表人，全权代表我公司处理在该项目活动中的一切事宜。代理期限从</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年</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月</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日起至</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年</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月</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 xml:space="preserve">日止。 </w:t>
      </w:r>
    </w:p>
    <w:p>
      <w:pPr>
        <w:spacing w:line="300" w:lineRule="auto"/>
        <w:rPr>
          <w:rFonts w:ascii="仿宋_GB2312" w:hAnsi="宋体" w:eastAsia="仿宋_GB2312"/>
          <w:color w:val="000000"/>
          <w:sz w:val="24"/>
        </w:rPr>
      </w:pPr>
    </w:p>
    <w:p>
      <w:pPr>
        <w:spacing w:line="300" w:lineRule="auto"/>
        <w:rPr>
          <w:rFonts w:ascii="仿宋_GB2312" w:hAnsi="宋体" w:eastAsia="仿宋_GB2312"/>
          <w:color w:val="000000"/>
          <w:sz w:val="24"/>
        </w:rPr>
      </w:pPr>
      <w:r>
        <w:rPr>
          <w:rFonts w:hint="eastAsia" w:ascii="仿宋_GB2312" w:hAnsi="宋体" w:eastAsia="仿宋_GB2312"/>
          <w:color w:val="000000"/>
          <w:sz w:val="24"/>
        </w:rPr>
        <w:t>授权单位（签章）：</w:t>
      </w:r>
      <w:r>
        <w:rPr>
          <w:rFonts w:hint="eastAsia" w:ascii="仿宋_GB2312" w:hAnsi="宋体" w:eastAsia="仿宋_GB2312"/>
          <w:color w:val="000000"/>
          <w:sz w:val="24"/>
          <w:u w:val="single"/>
        </w:rPr>
        <w:t xml:space="preserve">               </w:t>
      </w:r>
    </w:p>
    <w:p>
      <w:pPr>
        <w:spacing w:line="300" w:lineRule="auto"/>
        <w:rPr>
          <w:rFonts w:ascii="仿宋_GB2312" w:hAnsi="宋体" w:eastAsia="仿宋_GB2312"/>
          <w:color w:val="000000"/>
          <w:sz w:val="24"/>
        </w:rPr>
      </w:pPr>
      <w:r>
        <w:rPr>
          <w:rFonts w:hint="eastAsia" w:ascii="仿宋_GB2312" w:hAnsi="宋体" w:eastAsia="仿宋_GB2312"/>
          <w:color w:val="000000"/>
          <w:sz w:val="24"/>
        </w:rPr>
        <w:t>法定代表人（签字或盖章）：</w:t>
      </w:r>
      <w:r>
        <w:rPr>
          <w:rFonts w:hint="eastAsia" w:ascii="仿宋_GB2312" w:hAnsi="宋体" w:eastAsia="仿宋_GB2312"/>
          <w:color w:val="000000"/>
          <w:sz w:val="24"/>
          <w:u w:val="single"/>
        </w:rPr>
        <w:t xml:space="preserve">       </w:t>
      </w:r>
    </w:p>
    <w:p>
      <w:pPr>
        <w:spacing w:line="300" w:lineRule="auto"/>
        <w:rPr>
          <w:rFonts w:ascii="仿宋_GB2312" w:hAnsi="宋体" w:eastAsia="仿宋_GB2312"/>
          <w:color w:val="000000"/>
          <w:sz w:val="24"/>
        </w:rPr>
      </w:pPr>
      <w:r>
        <w:rPr>
          <w:rFonts w:hint="eastAsia" w:ascii="仿宋_GB2312" w:hAnsi="宋体" w:eastAsia="仿宋_GB2312"/>
          <w:color w:val="000000"/>
          <w:sz w:val="24"/>
        </w:rPr>
        <w:t>签发日期：</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年</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月</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日</w:t>
      </w:r>
    </w:p>
    <w:p>
      <w:pPr>
        <w:spacing w:line="300" w:lineRule="auto"/>
        <w:rPr>
          <w:rFonts w:ascii="仿宋_GB2312" w:hAnsi="宋体" w:eastAsia="仿宋_GB2312"/>
          <w:color w:val="000000"/>
          <w:sz w:val="24"/>
        </w:rPr>
      </w:pPr>
    </w:p>
    <w:p>
      <w:pPr>
        <w:spacing w:line="30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附：代理人工作单位：</w:t>
      </w:r>
      <w:r>
        <w:rPr>
          <w:rFonts w:hint="eastAsia" w:ascii="仿宋_GB2312" w:hAnsi="宋体" w:eastAsia="仿宋_GB2312"/>
          <w:color w:val="000000"/>
          <w:sz w:val="24"/>
          <w:u w:val="single"/>
        </w:rPr>
        <w:t xml:space="preserve">                     </w:t>
      </w:r>
    </w:p>
    <w:p>
      <w:pPr>
        <w:spacing w:line="30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职务：</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 xml:space="preserve">      性别：</w:t>
      </w:r>
      <w:r>
        <w:rPr>
          <w:rFonts w:hint="eastAsia" w:ascii="仿宋_GB2312" w:hAnsi="宋体" w:eastAsia="仿宋_GB2312"/>
          <w:color w:val="000000"/>
          <w:sz w:val="24"/>
          <w:u w:val="single"/>
        </w:rPr>
        <w:t xml:space="preserve">       </w:t>
      </w:r>
    </w:p>
    <w:p>
      <w:pPr>
        <w:adjustRightInd w:val="0"/>
        <w:snapToGrid w:val="0"/>
        <w:spacing w:line="300" w:lineRule="auto"/>
        <w:ind w:left="-88" w:leftChars="-42" w:firstLine="600" w:firstLineChars="250"/>
        <w:rPr>
          <w:rFonts w:ascii="仿宋_GB2312" w:hAnsi="宋体" w:eastAsia="仿宋_GB2312"/>
          <w:color w:val="000000"/>
          <w:sz w:val="24"/>
          <w:u w:val="single"/>
        </w:rPr>
      </w:pPr>
      <w:r>
        <w:rPr>
          <w:rFonts w:hint="eastAsia" w:ascii="仿宋_GB2312" w:hAnsi="宋体" w:eastAsia="仿宋_GB2312"/>
          <w:color w:val="000000"/>
          <w:sz w:val="24"/>
        </w:rPr>
        <w:t>身份证号码：</w:t>
      </w:r>
      <w:r>
        <w:rPr>
          <w:rFonts w:hint="eastAsia" w:ascii="仿宋_GB2312" w:hAnsi="宋体" w:eastAsia="仿宋_GB2312"/>
          <w:color w:val="000000"/>
          <w:sz w:val="24"/>
          <w:u w:val="single"/>
        </w:rPr>
        <w:t xml:space="preserve">                              </w:t>
      </w:r>
    </w:p>
    <w:tbl>
      <w:tblPr>
        <w:tblStyle w:val="26"/>
        <w:tblW w:w="82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3" w:hRule="atLeast"/>
          <w:jc w:val="center"/>
        </w:trPr>
        <w:tc>
          <w:tcPr>
            <w:tcW w:w="8244" w:type="dxa"/>
          </w:tcPr>
          <w:p>
            <w:pPr>
              <w:spacing w:line="300" w:lineRule="auto"/>
              <w:rPr>
                <w:rFonts w:ascii="仿宋_GB2312" w:hAnsi="宋体" w:eastAsia="仿宋_GB2312"/>
                <w:color w:val="000000"/>
                <w:sz w:val="24"/>
              </w:rPr>
            </w:pPr>
            <w:r>
              <w:rPr>
                <w:rFonts w:hint="eastAsia" w:ascii="仿宋_GB2312" w:hAnsi="宋体" w:eastAsia="仿宋_GB2312"/>
                <w:color w:val="000000"/>
                <w:sz w:val="24"/>
              </w:rPr>
              <w:t>粘贴被授权人身份证（复印件）</w:t>
            </w:r>
          </w:p>
        </w:tc>
      </w:tr>
    </w:tbl>
    <w:p>
      <w:pPr>
        <w:autoSpaceDE w:val="0"/>
        <w:autoSpaceDN w:val="0"/>
        <w:spacing w:line="300" w:lineRule="auto"/>
        <w:ind w:left="480" w:hanging="480"/>
        <w:rPr>
          <w:rFonts w:ascii="仿宋_GB2312" w:hAnsi="宋体" w:eastAsia="仿宋_GB2312"/>
          <w:color w:val="000000"/>
          <w:sz w:val="24"/>
        </w:rPr>
      </w:pPr>
    </w:p>
    <w:p>
      <w:pPr>
        <w:pStyle w:val="15"/>
        <w:spacing w:line="300" w:lineRule="auto"/>
        <w:rPr>
          <w:rFonts w:ascii="仿宋_GB2312" w:hAnsi="宋体" w:eastAsia="仿宋_GB2312"/>
          <w:color w:val="000000"/>
          <w:kern w:val="2"/>
          <w:sz w:val="24"/>
          <w:szCs w:val="24"/>
        </w:rPr>
      </w:pPr>
    </w:p>
    <w:p>
      <w:pPr>
        <w:pStyle w:val="15"/>
        <w:spacing w:line="300" w:lineRule="auto"/>
        <w:rPr>
          <w:rFonts w:hAnsi="宋体"/>
          <w:b/>
          <w:color w:val="000000"/>
        </w:rPr>
      </w:pPr>
    </w:p>
    <w:p>
      <w:pPr>
        <w:pStyle w:val="15"/>
        <w:spacing w:line="300" w:lineRule="auto"/>
        <w:rPr>
          <w:rFonts w:hAnsi="宋体"/>
          <w:b/>
          <w:color w:val="000000"/>
        </w:rPr>
      </w:pPr>
    </w:p>
    <w:p>
      <w:pPr>
        <w:pStyle w:val="15"/>
        <w:spacing w:line="300" w:lineRule="auto"/>
        <w:rPr>
          <w:rFonts w:hAnsi="宋体"/>
          <w:b/>
          <w:color w:val="000000"/>
        </w:rPr>
      </w:pPr>
    </w:p>
    <w:p>
      <w:pPr>
        <w:pStyle w:val="15"/>
        <w:spacing w:line="300" w:lineRule="auto"/>
        <w:rPr>
          <w:rFonts w:hAnsi="宋体"/>
          <w:b/>
          <w:color w:val="000000"/>
        </w:rPr>
      </w:pPr>
    </w:p>
    <w:p>
      <w:pPr>
        <w:pStyle w:val="15"/>
        <w:spacing w:line="300" w:lineRule="auto"/>
        <w:rPr>
          <w:rFonts w:hAnsi="宋体"/>
          <w:b/>
          <w:color w:val="000000"/>
        </w:rPr>
      </w:pPr>
    </w:p>
    <w:p>
      <w:pPr>
        <w:pStyle w:val="15"/>
        <w:spacing w:line="300" w:lineRule="auto"/>
        <w:rPr>
          <w:rFonts w:hAnsi="宋体"/>
          <w:b/>
          <w:color w:val="000000"/>
        </w:rPr>
      </w:pPr>
    </w:p>
    <w:p>
      <w:pPr>
        <w:pStyle w:val="15"/>
        <w:spacing w:line="300" w:lineRule="auto"/>
        <w:rPr>
          <w:rFonts w:hAnsi="宋体"/>
          <w:b/>
          <w:color w:val="000000"/>
        </w:rPr>
      </w:pPr>
    </w:p>
    <w:p>
      <w:pPr>
        <w:pStyle w:val="15"/>
        <w:spacing w:line="300" w:lineRule="auto"/>
        <w:rPr>
          <w:rFonts w:hAnsi="宋体"/>
          <w:b/>
          <w:color w:val="000000"/>
        </w:rPr>
      </w:pPr>
    </w:p>
    <w:p>
      <w:pPr>
        <w:pStyle w:val="15"/>
        <w:spacing w:line="300" w:lineRule="auto"/>
        <w:rPr>
          <w:rFonts w:hAnsi="宋体"/>
          <w:b/>
          <w:color w:val="000000"/>
        </w:rPr>
        <w:sectPr>
          <w:headerReference r:id="rId3" w:type="default"/>
          <w:footerReference r:id="rId5" w:type="default"/>
          <w:headerReference r:id="rId4" w:type="even"/>
          <w:pgSz w:w="11906" w:h="16838"/>
          <w:pgMar w:top="1418" w:right="1418" w:bottom="1418" w:left="1418" w:header="851" w:footer="992" w:gutter="0"/>
          <w:pgBorders>
            <w:top w:val="none" w:sz="0" w:space="0"/>
            <w:left w:val="none" w:sz="0" w:space="0"/>
            <w:bottom w:val="none" w:sz="0" w:space="0"/>
            <w:right w:val="none" w:sz="0" w:space="0"/>
          </w:pgBorders>
          <w:cols w:space="720" w:num="1"/>
          <w:docGrid w:type="lines" w:linePitch="312" w:charSpace="0"/>
        </w:sectPr>
      </w:pPr>
    </w:p>
    <w:p>
      <w:pPr>
        <w:pStyle w:val="15"/>
        <w:spacing w:line="300" w:lineRule="auto"/>
        <w:rPr>
          <w:rFonts w:hAnsi="宋体"/>
          <w:b/>
          <w:color w:val="000000"/>
        </w:rPr>
      </w:pPr>
      <w:r>
        <w:rPr>
          <w:rFonts w:hint="eastAsia" w:hAnsi="宋体"/>
          <w:b/>
          <w:color w:val="000000"/>
        </w:rPr>
        <w:t>附件五</w:t>
      </w:r>
    </w:p>
    <w:p>
      <w:pPr>
        <w:pStyle w:val="13"/>
        <w:jc w:val="center"/>
        <w:rPr>
          <w:rFonts w:ascii="黑体" w:hAnsi="黑体" w:eastAsia="黑体" w:cs="仿宋_GB2312"/>
          <w:kern w:val="0"/>
          <w:sz w:val="44"/>
          <w:szCs w:val="44"/>
        </w:rPr>
      </w:pPr>
      <w:r>
        <w:rPr>
          <w:rFonts w:hint="eastAsia" w:ascii="黑体" w:hAnsi="黑体" w:eastAsia="黑体" w:cs="仿宋_GB2312"/>
          <w:kern w:val="0"/>
          <w:sz w:val="44"/>
          <w:szCs w:val="44"/>
        </w:rPr>
        <w:t>商务响应表</w:t>
      </w:r>
    </w:p>
    <w:p>
      <w:pPr>
        <w:spacing w:line="300" w:lineRule="auto"/>
        <w:rPr>
          <w:rFonts w:ascii="宋体" w:hAnsi="宋体" w:cs="宋体"/>
          <w:szCs w:val="21"/>
          <w:u w:val="single"/>
        </w:rPr>
      </w:pPr>
      <w:r>
        <w:rPr>
          <w:rFonts w:hint="eastAsia" w:ascii="宋体" w:hAnsi="宋体" w:cs="宋体"/>
          <w:szCs w:val="21"/>
        </w:rPr>
        <w:t>项目编号:</w:t>
      </w:r>
      <w:r>
        <w:rPr>
          <w:rFonts w:hint="eastAsia" w:ascii="宋体" w:hAnsi="宋体" w:cs="宋体"/>
          <w:szCs w:val="21"/>
          <w:u w:val="single"/>
        </w:rPr>
        <w:t xml:space="preserve">               </w:t>
      </w:r>
    </w:p>
    <w:p>
      <w:pPr>
        <w:spacing w:line="500" w:lineRule="exact"/>
        <w:rPr>
          <w:rFonts w:ascii="宋体" w:hAnsi="宋体" w:cs="宋体"/>
          <w:szCs w:val="21"/>
        </w:rPr>
      </w:pPr>
      <w:r>
        <w:rPr>
          <w:rFonts w:hint="eastAsia" w:ascii="宋体" w:hAnsi="宋体" w:cs="宋体"/>
          <w:szCs w:val="21"/>
        </w:rPr>
        <w:t>项目名称:</w:t>
      </w:r>
      <w:r>
        <w:rPr>
          <w:rFonts w:hint="eastAsia" w:ascii="宋体" w:hAnsi="宋体" w:cs="宋体"/>
          <w:szCs w:val="21"/>
          <w:u w:val="single"/>
        </w:rPr>
        <w:t xml:space="preserve">                   </w:t>
      </w:r>
      <w:r>
        <w:rPr>
          <w:rFonts w:hint="eastAsia" w:ascii="宋体" w:hAnsi="宋体" w:cs="宋体"/>
          <w:szCs w:val="21"/>
        </w:rPr>
        <w:t xml:space="preserve">    </w:t>
      </w:r>
    </w:p>
    <w:p>
      <w:pPr>
        <w:spacing w:line="500" w:lineRule="exact"/>
        <w:rPr>
          <w:rFonts w:ascii="宋体" w:hAnsi="宋体" w:cs="宋体"/>
          <w:szCs w:val="21"/>
        </w:rPr>
      </w:pPr>
      <w:r>
        <w:rPr>
          <w:rFonts w:hint="eastAsia" w:ascii="宋体" w:hAnsi="宋体" w:cs="宋体"/>
          <w:szCs w:val="21"/>
        </w:rPr>
        <w:t xml:space="preserve"> </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2"/>
        <w:gridCol w:w="2458"/>
        <w:gridCol w:w="1434"/>
        <w:gridCol w:w="2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2232" w:type="dxa"/>
            <w:vAlign w:val="center"/>
          </w:tcPr>
          <w:p>
            <w:pPr>
              <w:rPr>
                <w:rFonts w:ascii="宋体" w:hAnsi="宋体" w:cs="宋体"/>
                <w:szCs w:val="21"/>
              </w:rPr>
            </w:pPr>
            <w:r>
              <w:rPr>
                <w:rFonts w:hint="eastAsia" w:ascii="宋体" w:hAnsi="宋体" w:cs="宋体"/>
                <w:szCs w:val="21"/>
              </w:rPr>
              <w:t>商务条款要求</w:t>
            </w:r>
          </w:p>
        </w:tc>
        <w:tc>
          <w:tcPr>
            <w:tcW w:w="2458" w:type="dxa"/>
            <w:vAlign w:val="center"/>
          </w:tcPr>
          <w:p>
            <w:pPr>
              <w:rPr>
                <w:rFonts w:ascii="宋体" w:hAnsi="宋体" w:cs="宋体"/>
                <w:szCs w:val="21"/>
              </w:rPr>
            </w:pPr>
            <w:r>
              <w:rPr>
                <w:rFonts w:hint="eastAsia" w:ascii="宋体" w:hAnsi="宋体" w:cs="宋体"/>
                <w:szCs w:val="21"/>
              </w:rPr>
              <w:t>采购文件要求</w:t>
            </w:r>
          </w:p>
        </w:tc>
        <w:tc>
          <w:tcPr>
            <w:tcW w:w="1434" w:type="dxa"/>
            <w:vAlign w:val="center"/>
          </w:tcPr>
          <w:p>
            <w:pPr>
              <w:rPr>
                <w:rFonts w:ascii="宋体" w:hAnsi="宋体" w:cs="宋体"/>
                <w:szCs w:val="21"/>
              </w:rPr>
            </w:pPr>
            <w:r>
              <w:rPr>
                <w:rFonts w:hint="eastAsia" w:ascii="宋体" w:hAnsi="宋体" w:cs="宋体"/>
                <w:szCs w:val="21"/>
              </w:rPr>
              <w:t>响应/偏离</w:t>
            </w:r>
          </w:p>
        </w:tc>
        <w:tc>
          <w:tcPr>
            <w:tcW w:w="2818" w:type="dxa"/>
            <w:vAlign w:val="center"/>
          </w:tcPr>
          <w:p>
            <w:pPr>
              <w:rPr>
                <w:rFonts w:ascii="宋体" w:hAnsi="宋体" w:cs="宋体"/>
                <w:szCs w:val="21"/>
              </w:rPr>
            </w:pPr>
            <w:bookmarkStart w:id="10" w:name="_Toc78814840"/>
            <w:r>
              <w:rPr>
                <w:rFonts w:hint="eastAsia" w:ascii="宋体" w:hAnsi="宋体" w:cs="宋体"/>
                <w:szCs w:val="21"/>
              </w:rPr>
              <w:t>响应承诺或说明</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2" w:type="dxa"/>
            <w:vAlign w:val="center"/>
          </w:tcPr>
          <w:p>
            <w:pPr>
              <w:snapToGrid w:val="0"/>
              <w:spacing w:line="360" w:lineRule="exact"/>
              <w:jc w:val="center"/>
              <w:outlineLvl w:val="0"/>
              <w:rPr>
                <w:rFonts w:ascii="宋体" w:hAnsi="宋体" w:cs="宋体"/>
                <w:kern w:val="0"/>
                <w:szCs w:val="21"/>
              </w:rPr>
            </w:pPr>
          </w:p>
        </w:tc>
        <w:tc>
          <w:tcPr>
            <w:tcW w:w="2458" w:type="dxa"/>
            <w:vAlign w:val="center"/>
          </w:tcPr>
          <w:p>
            <w:pPr>
              <w:spacing w:line="600" w:lineRule="exact"/>
              <w:ind w:firstLine="420"/>
              <w:jc w:val="center"/>
              <w:rPr>
                <w:rFonts w:ascii="宋体" w:hAnsi="宋体" w:cs="宋体"/>
                <w:kern w:val="0"/>
                <w:szCs w:val="21"/>
              </w:rPr>
            </w:pPr>
          </w:p>
        </w:tc>
        <w:tc>
          <w:tcPr>
            <w:tcW w:w="1434" w:type="dxa"/>
            <w:vAlign w:val="center"/>
          </w:tcPr>
          <w:p>
            <w:pPr>
              <w:spacing w:line="600" w:lineRule="exact"/>
              <w:ind w:firstLine="420"/>
              <w:jc w:val="center"/>
              <w:rPr>
                <w:rFonts w:ascii="宋体" w:hAnsi="宋体" w:cs="宋体"/>
                <w:kern w:val="0"/>
                <w:szCs w:val="21"/>
              </w:rPr>
            </w:pPr>
          </w:p>
        </w:tc>
        <w:tc>
          <w:tcPr>
            <w:tcW w:w="2818" w:type="dxa"/>
            <w:vAlign w:val="center"/>
          </w:tcPr>
          <w:p>
            <w:pPr>
              <w:spacing w:line="600" w:lineRule="exact"/>
              <w:ind w:firstLine="42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2" w:type="dxa"/>
            <w:vAlign w:val="center"/>
          </w:tcPr>
          <w:p>
            <w:pPr>
              <w:adjustRightInd w:val="0"/>
              <w:snapToGrid w:val="0"/>
              <w:jc w:val="center"/>
              <w:rPr>
                <w:rFonts w:ascii="宋体" w:hAnsi="宋体" w:cs="宋体"/>
                <w:bCs/>
                <w:kern w:val="0"/>
                <w:szCs w:val="21"/>
              </w:rPr>
            </w:pPr>
          </w:p>
        </w:tc>
        <w:tc>
          <w:tcPr>
            <w:tcW w:w="2458" w:type="dxa"/>
          </w:tcPr>
          <w:p>
            <w:pPr>
              <w:spacing w:line="600" w:lineRule="exact"/>
              <w:ind w:firstLine="420"/>
              <w:rPr>
                <w:rFonts w:ascii="宋体" w:hAnsi="宋体" w:cs="宋体"/>
                <w:kern w:val="0"/>
                <w:szCs w:val="21"/>
              </w:rPr>
            </w:pPr>
          </w:p>
        </w:tc>
        <w:tc>
          <w:tcPr>
            <w:tcW w:w="1434" w:type="dxa"/>
          </w:tcPr>
          <w:p>
            <w:pPr>
              <w:spacing w:line="600" w:lineRule="exact"/>
              <w:ind w:firstLine="420"/>
              <w:rPr>
                <w:rFonts w:ascii="宋体" w:hAnsi="宋体" w:cs="宋体"/>
                <w:kern w:val="0"/>
                <w:szCs w:val="21"/>
              </w:rPr>
            </w:pPr>
          </w:p>
        </w:tc>
        <w:tc>
          <w:tcPr>
            <w:tcW w:w="2818" w:type="dxa"/>
          </w:tcPr>
          <w:p>
            <w:pPr>
              <w:spacing w:line="600" w:lineRule="exact"/>
              <w:ind w:firstLine="420"/>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2" w:type="dxa"/>
            <w:vAlign w:val="center"/>
          </w:tcPr>
          <w:p>
            <w:pPr>
              <w:adjustRightInd w:val="0"/>
              <w:snapToGrid w:val="0"/>
              <w:jc w:val="center"/>
              <w:rPr>
                <w:rFonts w:ascii="宋体" w:hAnsi="宋体" w:cs="宋体"/>
                <w:kern w:val="0"/>
                <w:szCs w:val="21"/>
              </w:rPr>
            </w:pPr>
          </w:p>
        </w:tc>
        <w:tc>
          <w:tcPr>
            <w:tcW w:w="2458" w:type="dxa"/>
          </w:tcPr>
          <w:p>
            <w:pPr>
              <w:spacing w:line="600" w:lineRule="exact"/>
              <w:ind w:firstLine="420"/>
              <w:rPr>
                <w:rFonts w:ascii="宋体" w:hAnsi="宋体" w:cs="宋体"/>
                <w:kern w:val="0"/>
                <w:szCs w:val="21"/>
              </w:rPr>
            </w:pPr>
          </w:p>
        </w:tc>
        <w:tc>
          <w:tcPr>
            <w:tcW w:w="1434" w:type="dxa"/>
          </w:tcPr>
          <w:p>
            <w:pPr>
              <w:spacing w:line="600" w:lineRule="exact"/>
              <w:ind w:firstLine="420"/>
              <w:rPr>
                <w:rFonts w:ascii="宋体" w:hAnsi="宋体" w:cs="宋体"/>
                <w:kern w:val="0"/>
                <w:szCs w:val="21"/>
              </w:rPr>
            </w:pPr>
          </w:p>
        </w:tc>
        <w:tc>
          <w:tcPr>
            <w:tcW w:w="2818" w:type="dxa"/>
          </w:tcPr>
          <w:p>
            <w:pPr>
              <w:spacing w:line="600" w:lineRule="exact"/>
              <w:ind w:firstLine="420"/>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2" w:type="dxa"/>
            <w:vAlign w:val="center"/>
          </w:tcPr>
          <w:p>
            <w:pPr>
              <w:adjustRightInd w:val="0"/>
              <w:snapToGrid w:val="0"/>
              <w:jc w:val="center"/>
              <w:rPr>
                <w:rFonts w:ascii="宋体" w:hAnsi="宋体" w:cs="宋体"/>
                <w:kern w:val="0"/>
                <w:szCs w:val="21"/>
              </w:rPr>
            </w:pPr>
          </w:p>
        </w:tc>
        <w:tc>
          <w:tcPr>
            <w:tcW w:w="2458" w:type="dxa"/>
          </w:tcPr>
          <w:p>
            <w:pPr>
              <w:spacing w:line="600" w:lineRule="exact"/>
              <w:ind w:firstLine="420"/>
              <w:rPr>
                <w:rFonts w:ascii="宋体" w:hAnsi="宋体" w:cs="宋体"/>
                <w:kern w:val="0"/>
                <w:szCs w:val="21"/>
              </w:rPr>
            </w:pPr>
          </w:p>
        </w:tc>
        <w:tc>
          <w:tcPr>
            <w:tcW w:w="1434" w:type="dxa"/>
          </w:tcPr>
          <w:p>
            <w:pPr>
              <w:spacing w:line="600" w:lineRule="exact"/>
              <w:ind w:firstLine="420"/>
              <w:rPr>
                <w:rFonts w:ascii="宋体" w:hAnsi="宋体" w:cs="宋体"/>
                <w:kern w:val="0"/>
                <w:szCs w:val="21"/>
              </w:rPr>
            </w:pPr>
          </w:p>
        </w:tc>
        <w:tc>
          <w:tcPr>
            <w:tcW w:w="2818" w:type="dxa"/>
          </w:tcPr>
          <w:p>
            <w:pPr>
              <w:spacing w:line="600" w:lineRule="exact"/>
              <w:ind w:firstLine="420"/>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2" w:type="dxa"/>
            <w:vAlign w:val="center"/>
          </w:tcPr>
          <w:p>
            <w:pPr>
              <w:adjustRightInd w:val="0"/>
              <w:snapToGrid w:val="0"/>
              <w:jc w:val="center"/>
              <w:rPr>
                <w:rFonts w:ascii="宋体" w:hAnsi="宋体" w:cs="宋体"/>
                <w:kern w:val="0"/>
                <w:szCs w:val="21"/>
              </w:rPr>
            </w:pPr>
          </w:p>
        </w:tc>
        <w:tc>
          <w:tcPr>
            <w:tcW w:w="2458" w:type="dxa"/>
          </w:tcPr>
          <w:p>
            <w:pPr>
              <w:spacing w:line="600" w:lineRule="exact"/>
              <w:ind w:firstLine="420"/>
              <w:rPr>
                <w:rFonts w:ascii="宋体" w:hAnsi="宋体" w:cs="宋体"/>
                <w:kern w:val="0"/>
                <w:szCs w:val="21"/>
              </w:rPr>
            </w:pPr>
          </w:p>
        </w:tc>
        <w:tc>
          <w:tcPr>
            <w:tcW w:w="1434" w:type="dxa"/>
          </w:tcPr>
          <w:p>
            <w:pPr>
              <w:spacing w:line="600" w:lineRule="exact"/>
              <w:ind w:firstLine="420"/>
              <w:rPr>
                <w:rFonts w:ascii="宋体" w:hAnsi="宋体" w:cs="宋体"/>
                <w:kern w:val="0"/>
                <w:szCs w:val="21"/>
              </w:rPr>
            </w:pPr>
          </w:p>
        </w:tc>
        <w:tc>
          <w:tcPr>
            <w:tcW w:w="2818" w:type="dxa"/>
          </w:tcPr>
          <w:p>
            <w:pPr>
              <w:spacing w:line="600" w:lineRule="exact"/>
              <w:ind w:firstLine="420"/>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2" w:type="dxa"/>
            <w:vAlign w:val="center"/>
          </w:tcPr>
          <w:p>
            <w:pPr>
              <w:adjustRightInd w:val="0"/>
              <w:snapToGrid w:val="0"/>
              <w:jc w:val="center"/>
              <w:rPr>
                <w:rFonts w:ascii="宋体" w:hAnsi="宋体" w:cs="宋体"/>
                <w:kern w:val="0"/>
                <w:szCs w:val="21"/>
              </w:rPr>
            </w:pPr>
          </w:p>
        </w:tc>
        <w:tc>
          <w:tcPr>
            <w:tcW w:w="2458" w:type="dxa"/>
          </w:tcPr>
          <w:p>
            <w:pPr>
              <w:spacing w:line="600" w:lineRule="exact"/>
              <w:ind w:firstLine="420"/>
              <w:rPr>
                <w:rFonts w:ascii="宋体" w:hAnsi="宋体" w:cs="宋体"/>
                <w:kern w:val="0"/>
                <w:szCs w:val="21"/>
              </w:rPr>
            </w:pPr>
          </w:p>
        </w:tc>
        <w:tc>
          <w:tcPr>
            <w:tcW w:w="1434" w:type="dxa"/>
          </w:tcPr>
          <w:p>
            <w:pPr>
              <w:spacing w:line="600" w:lineRule="exact"/>
              <w:ind w:firstLine="420"/>
              <w:rPr>
                <w:rFonts w:ascii="宋体" w:hAnsi="宋体" w:cs="宋体"/>
                <w:kern w:val="0"/>
                <w:szCs w:val="21"/>
              </w:rPr>
            </w:pPr>
          </w:p>
        </w:tc>
        <w:tc>
          <w:tcPr>
            <w:tcW w:w="2818" w:type="dxa"/>
          </w:tcPr>
          <w:p>
            <w:pPr>
              <w:spacing w:line="600" w:lineRule="exact"/>
              <w:ind w:firstLine="420"/>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2" w:type="dxa"/>
            <w:vAlign w:val="center"/>
          </w:tcPr>
          <w:p>
            <w:pPr>
              <w:adjustRightInd w:val="0"/>
              <w:snapToGrid w:val="0"/>
              <w:jc w:val="center"/>
              <w:rPr>
                <w:rFonts w:ascii="宋体" w:hAnsi="宋体" w:cs="宋体"/>
                <w:kern w:val="0"/>
                <w:szCs w:val="21"/>
              </w:rPr>
            </w:pPr>
          </w:p>
        </w:tc>
        <w:tc>
          <w:tcPr>
            <w:tcW w:w="2458" w:type="dxa"/>
          </w:tcPr>
          <w:p>
            <w:pPr>
              <w:spacing w:line="600" w:lineRule="exact"/>
              <w:ind w:firstLine="420"/>
              <w:rPr>
                <w:rFonts w:ascii="宋体" w:hAnsi="宋体" w:cs="宋体"/>
                <w:kern w:val="0"/>
                <w:szCs w:val="21"/>
              </w:rPr>
            </w:pPr>
          </w:p>
        </w:tc>
        <w:tc>
          <w:tcPr>
            <w:tcW w:w="1434" w:type="dxa"/>
          </w:tcPr>
          <w:p>
            <w:pPr>
              <w:spacing w:line="600" w:lineRule="exact"/>
              <w:ind w:firstLine="420"/>
              <w:rPr>
                <w:rFonts w:ascii="宋体" w:hAnsi="宋体" w:cs="宋体"/>
                <w:kern w:val="0"/>
                <w:szCs w:val="21"/>
              </w:rPr>
            </w:pPr>
          </w:p>
        </w:tc>
        <w:tc>
          <w:tcPr>
            <w:tcW w:w="2818" w:type="dxa"/>
          </w:tcPr>
          <w:p>
            <w:pPr>
              <w:spacing w:line="600" w:lineRule="exact"/>
              <w:ind w:firstLine="420"/>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2" w:type="dxa"/>
            <w:vAlign w:val="center"/>
          </w:tcPr>
          <w:p>
            <w:pPr>
              <w:adjustRightInd w:val="0"/>
              <w:snapToGrid w:val="0"/>
              <w:jc w:val="center"/>
              <w:rPr>
                <w:rFonts w:ascii="宋体" w:hAnsi="宋体" w:cs="宋体"/>
                <w:kern w:val="0"/>
                <w:szCs w:val="21"/>
              </w:rPr>
            </w:pPr>
          </w:p>
        </w:tc>
        <w:tc>
          <w:tcPr>
            <w:tcW w:w="2458" w:type="dxa"/>
          </w:tcPr>
          <w:p>
            <w:pPr>
              <w:spacing w:line="600" w:lineRule="exact"/>
              <w:rPr>
                <w:rFonts w:ascii="宋体" w:hAnsi="宋体" w:cs="宋体"/>
                <w:kern w:val="0"/>
                <w:szCs w:val="21"/>
              </w:rPr>
            </w:pPr>
          </w:p>
        </w:tc>
        <w:tc>
          <w:tcPr>
            <w:tcW w:w="1434" w:type="dxa"/>
          </w:tcPr>
          <w:p>
            <w:pPr>
              <w:spacing w:line="600" w:lineRule="exact"/>
              <w:rPr>
                <w:rFonts w:ascii="宋体" w:hAnsi="宋体" w:cs="宋体"/>
                <w:kern w:val="0"/>
                <w:szCs w:val="21"/>
              </w:rPr>
            </w:pPr>
          </w:p>
        </w:tc>
        <w:tc>
          <w:tcPr>
            <w:tcW w:w="2818" w:type="dxa"/>
          </w:tcPr>
          <w:p>
            <w:pPr>
              <w:spacing w:line="600" w:lineRule="exact"/>
              <w:rPr>
                <w:rFonts w:ascii="宋体" w:hAnsi="宋体" w:cs="宋体"/>
                <w:kern w:val="0"/>
                <w:szCs w:val="21"/>
              </w:rPr>
            </w:pPr>
          </w:p>
        </w:tc>
      </w:tr>
    </w:tbl>
    <w:p>
      <w:pPr>
        <w:spacing w:line="300" w:lineRule="auto"/>
        <w:ind w:firstLine="315" w:firstLineChars="150"/>
        <w:rPr>
          <w:rFonts w:ascii="宋体" w:hAnsi="宋体" w:cs="宋体"/>
          <w:kern w:val="0"/>
          <w:szCs w:val="21"/>
        </w:rPr>
      </w:pPr>
    </w:p>
    <w:p>
      <w:pPr>
        <w:widowControl/>
        <w:spacing w:line="500" w:lineRule="exact"/>
        <w:ind w:firstLine="501" w:firstLineChars="239"/>
        <w:jc w:val="left"/>
        <w:rPr>
          <w:rFonts w:hAnsi="宋体" w:cs="宋体"/>
          <w:szCs w:val="21"/>
        </w:rPr>
      </w:pPr>
      <w:r>
        <w:rPr>
          <w:rFonts w:hint="eastAsia" w:hAnsi="宋体" w:cs="宋体"/>
          <w:szCs w:val="21"/>
        </w:rPr>
        <w:t>说明：</w:t>
      </w:r>
      <w:r>
        <w:rPr>
          <w:rFonts w:hint="eastAsia" w:hAnsi="宋体" w:cs="宋体"/>
          <w:szCs w:val="21"/>
          <w:highlight w:val="yellow"/>
        </w:rPr>
        <w:t>应对照磋商文件“第三章 项目</w:t>
      </w:r>
      <w:r>
        <w:rPr>
          <w:rFonts w:hint="eastAsia" w:hAnsi="宋体" w:cs="宋体"/>
          <w:szCs w:val="21"/>
          <w:highlight w:val="yellow"/>
          <w:lang w:val="en-US" w:eastAsia="zh-CN"/>
        </w:rPr>
        <w:t>采购需求</w:t>
      </w:r>
      <w:r>
        <w:rPr>
          <w:rFonts w:hint="eastAsia" w:hAnsi="宋体" w:cs="宋体"/>
          <w:szCs w:val="21"/>
          <w:highlight w:val="yellow"/>
        </w:rPr>
        <w:t>”</w:t>
      </w:r>
      <w:r>
        <w:rPr>
          <w:rFonts w:hint="eastAsia" w:hAnsi="宋体" w:cs="宋体"/>
          <w:szCs w:val="21"/>
        </w:rPr>
        <w:t>，逐条对应商务基本要求进行承诺，并申明与商务条款要求各条文的响应和偏离。</w:t>
      </w:r>
    </w:p>
    <w:p>
      <w:pPr>
        <w:spacing w:line="300" w:lineRule="auto"/>
        <w:rPr>
          <w:rFonts w:ascii="宋体" w:hAnsi="宋体" w:cs="宋体"/>
          <w:kern w:val="0"/>
          <w:szCs w:val="21"/>
        </w:rPr>
      </w:pPr>
    </w:p>
    <w:p>
      <w:pPr>
        <w:spacing w:line="360" w:lineRule="auto"/>
        <w:rPr>
          <w:rFonts w:ascii="宋体" w:hAnsi="宋体" w:cs="宋体"/>
          <w:kern w:val="0"/>
          <w:szCs w:val="21"/>
          <w:u w:val="single"/>
        </w:rPr>
      </w:pPr>
      <w:r>
        <w:rPr>
          <w:rFonts w:hint="eastAsia" w:ascii="宋体" w:hAnsi="宋体" w:cs="宋体"/>
          <w:kern w:val="0"/>
          <w:szCs w:val="21"/>
        </w:rPr>
        <w:t>法定代表人或法定代表人授权代表签字：</w:t>
      </w:r>
      <w:r>
        <w:rPr>
          <w:rFonts w:hint="eastAsia" w:ascii="宋体" w:hAnsi="宋体" w:cs="宋体"/>
          <w:kern w:val="0"/>
          <w:szCs w:val="21"/>
          <w:u w:val="single"/>
        </w:rPr>
        <w:t xml:space="preserve">          </w:t>
      </w:r>
    </w:p>
    <w:p>
      <w:pPr>
        <w:spacing w:line="360" w:lineRule="auto"/>
        <w:rPr>
          <w:rFonts w:ascii="宋体" w:hAnsi="宋体" w:cs="宋体"/>
          <w:kern w:val="0"/>
          <w:szCs w:val="21"/>
          <w:u w:val="single"/>
        </w:rPr>
      </w:pPr>
      <w:r>
        <w:rPr>
          <w:rFonts w:hint="eastAsia" w:ascii="宋体" w:hAnsi="宋体" w:cs="宋体"/>
          <w:kern w:val="0"/>
          <w:szCs w:val="21"/>
          <w:highlight w:val="yellow"/>
        </w:rPr>
        <w:t>磋商</w:t>
      </w:r>
      <w:r>
        <w:rPr>
          <w:rFonts w:hint="eastAsia" w:ascii="宋体" w:hAnsi="宋体" w:cs="宋体"/>
          <w:kern w:val="0"/>
          <w:szCs w:val="21"/>
          <w:highlight w:val="yellow"/>
          <w:lang w:val="en-US" w:eastAsia="zh-CN"/>
        </w:rPr>
        <w:t>承包商</w:t>
      </w:r>
      <w:r>
        <w:rPr>
          <w:rFonts w:hint="eastAsia" w:ascii="宋体" w:hAnsi="宋体" w:cs="宋体"/>
          <w:kern w:val="0"/>
          <w:szCs w:val="21"/>
        </w:rPr>
        <w:t>名称（盖章）：</w:t>
      </w:r>
      <w:r>
        <w:rPr>
          <w:rFonts w:hint="eastAsia" w:ascii="宋体" w:hAnsi="宋体" w:cs="宋体"/>
          <w:kern w:val="0"/>
          <w:szCs w:val="21"/>
          <w:u w:val="single"/>
        </w:rPr>
        <w:t xml:space="preserve">               </w:t>
      </w:r>
    </w:p>
    <w:p>
      <w:pPr>
        <w:spacing w:line="360" w:lineRule="auto"/>
        <w:rPr>
          <w:rFonts w:ascii="宋体" w:hAnsi="宋体" w:cs="宋体"/>
          <w:kern w:val="0"/>
          <w:szCs w:val="21"/>
          <w:u w:val="single"/>
        </w:rPr>
      </w:pPr>
      <w:r>
        <w:rPr>
          <w:rFonts w:hint="eastAsia" w:ascii="宋体" w:hAnsi="宋体" w:cs="宋体"/>
          <w:kern w:val="0"/>
          <w:szCs w:val="21"/>
        </w:rPr>
        <w:t>日   期：</w:t>
      </w:r>
      <w:r>
        <w:rPr>
          <w:rFonts w:hint="eastAsia" w:ascii="宋体" w:hAnsi="宋体" w:cs="宋体"/>
          <w:kern w:val="0"/>
          <w:szCs w:val="21"/>
          <w:u w:val="single"/>
        </w:rPr>
        <w:t xml:space="preserve">                            </w:t>
      </w:r>
    </w:p>
    <w:p>
      <w:pPr>
        <w:pStyle w:val="13"/>
        <w:rPr>
          <w:rFonts w:hAnsi="宋体"/>
          <w:b/>
          <w:color w:val="000000"/>
        </w:rPr>
        <w:sectPr>
          <w:pgSz w:w="11906" w:h="16838"/>
          <w:pgMar w:top="1418" w:right="1418" w:bottom="1418" w:left="1418" w:header="851" w:footer="992" w:gutter="0"/>
          <w:pgBorders>
            <w:top w:val="none" w:sz="0" w:space="0"/>
            <w:left w:val="none" w:sz="0" w:space="0"/>
            <w:bottom w:val="none" w:sz="0" w:space="0"/>
            <w:right w:val="none" w:sz="0" w:space="0"/>
          </w:pgBorders>
          <w:cols w:space="720" w:num="1"/>
          <w:docGrid w:type="lines" w:linePitch="312" w:charSpace="0"/>
        </w:sectPr>
      </w:pPr>
    </w:p>
    <w:p>
      <w:pPr>
        <w:pStyle w:val="15"/>
        <w:spacing w:line="300" w:lineRule="auto"/>
        <w:rPr>
          <w:rFonts w:hAnsi="宋体"/>
          <w:b/>
          <w:color w:val="000000"/>
        </w:rPr>
      </w:pPr>
      <w:r>
        <w:rPr>
          <w:rFonts w:hint="eastAsia" w:hAnsi="宋体"/>
          <w:b/>
          <w:color w:val="000000"/>
        </w:rPr>
        <w:t>附件六</w:t>
      </w:r>
    </w:p>
    <w:p>
      <w:pPr>
        <w:autoSpaceDE w:val="0"/>
        <w:autoSpaceDN w:val="0"/>
        <w:adjustRightInd w:val="0"/>
        <w:jc w:val="center"/>
        <w:rPr>
          <w:rFonts w:ascii="黑体" w:hAnsi="黑体" w:eastAsia="黑体" w:cs="仿宋_GB2312"/>
          <w:kern w:val="0"/>
          <w:sz w:val="44"/>
          <w:szCs w:val="44"/>
        </w:rPr>
      </w:pPr>
      <w:r>
        <w:rPr>
          <w:rFonts w:hint="eastAsia" w:ascii="黑体" w:hAnsi="黑体" w:eastAsia="黑体" w:cs="仿宋_GB2312"/>
          <w:kern w:val="0"/>
          <w:sz w:val="44"/>
          <w:szCs w:val="44"/>
        </w:rPr>
        <w:t>廉洁承诺书</w:t>
      </w:r>
    </w:p>
    <w:p>
      <w:pPr>
        <w:autoSpaceDE w:val="0"/>
        <w:autoSpaceDN w:val="0"/>
        <w:adjustRightInd w:val="0"/>
        <w:spacing w:line="400" w:lineRule="exact"/>
        <w:jc w:val="left"/>
        <w:rPr>
          <w:rFonts w:ascii="仿宋_GB2312" w:eastAsia="仿宋_GB2312" w:cs="仿宋_GB2312"/>
          <w:kern w:val="0"/>
          <w:sz w:val="28"/>
          <w:szCs w:val="28"/>
        </w:rPr>
      </w:pPr>
      <w:r>
        <w:rPr>
          <w:rFonts w:hint="eastAsia" w:ascii="仿宋_GB2312" w:eastAsia="仿宋_GB2312" w:cs="仿宋_GB2312"/>
          <w:kern w:val="0"/>
          <w:sz w:val="28"/>
          <w:szCs w:val="28"/>
        </w:rPr>
        <w:t>广西东博国际经贸投资有限公司：</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为积极配合贵公司进行的项目招标工作，有效遏制不公平竞争和违规违纪问题的发生，确保招标工作的公平、公正、公开，我们特向贵公司承诺如下事项：</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1.</w:t>
      </w:r>
      <w:r>
        <w:rPr>
          <w:rFonts w:hint="eastAsia" w:ascii="仿宋_GB2312" w:eastAsia="仿宋_GB2312" w:cs="仿宋_GB2312"/>
          <w:kern w:val="0"/>
          <w:sz w:val="28"/>
          <w:szCs w:val="28"/>
        </w:rPr>
        <w:t>自觉遵守国家法律法规及</w:t>
      </w:r>
      <w:r>
        <w:rPr>
          <w:rFonts w:hint="eastAsia" w:ascii="仿宋_GB2312" w:eastAsia="仿宋_GB2312" w:cs="仿宋_GB2312"/>
          <w:kern w:val="0"/>
          <w:sz w:val="28"/>
          <w:szCs w:val="28"/>
          <w:highlight w:val="yellow"/>
          <w:lang w:val="en-US" w:eastAsia="zh-CN"/>
        </w:rPr>
        <w:t>广西国际博览集团有限公司</w:t>
      </w:r>
      <w:r>
        <w:rPr>
          <w:rFonts w:hint="eastAsia" w:ascii="仿宋_GB2312" w:eastAsia="仿宋_GB2312" w:cs="仿宋_GB2312"/>
          <w:kern w:val="0"/>
          <w:sz w:val="28"/>
          <w:szCs w:val="28"/>
          <w:highlight w:val="yellow"/>
        </w:rPr>
        <w:t>有关廉政建设制</w:t>
      </w:r>
      <w:r>
        <w:rPr>
          <w:rFonts w:hint="eastAsia" w:ascii="仿宋_GB2312" w:eastAsia="仿宋_GB2312" w:cs="仿宋_GB2312"/>
          <w:kern w:val="0"/>
          <w:sz w:val="28"/>
          <w:szCs w:val="28"/>
        </w:rPr>
        <w:t>度。</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2.</w:t>
      </w:r>
      <w:r>
        <w:rPr>
          <w:rFonts w:hint="eastAsia" w:ascii="仿宋_GB2312" w:eastAsia="仿宋_GB2312" w:cs="仿宋_GB2312"/>
          <w:kern w:val="0"/>
          <w:sz w:val="28"/>
          <w:szCs w:val="28"/>
        </w:rPr>
        <w:t>不使用不正当手段妨碍、排挤其它投标单位或串通投标。</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3.</w:t>
      </w:r>
      <w:r>
        <w:rPr>
          <w:rFonts w:hint="eastAsia" w:ascii="仿宋_GB2312" w:eastAsia="仿宋_GB2312" w:cs="仿宋_GB2312"/>
          <w:kern w:val="0"/>
          <w:sz w:val="28"/>
          <w:szCs w:val="28"/>
        </w:rPr>
        <w:t>按照招标文件规定的方式进行投标，不隐瞒本单位投标资质的真实情况，投标资质符合规定；保证不会以其他人名义投标或者以其他方式弄虚作假，骗取中标。</w:t>
      </w:r>
    </w:p>
    <w:p>
      <w:pPr>
        <w:autoSpaceDE w:val="0"/>
        <w:autoSpaceDN w:val="0"/>
        <w:adjustRightInd w:val="0"/>
        <w:spacing w:line="400" w:lineRule="exact"/>
        <w:ind w:firstLine="560" w:firstLineChars="200"/>
        <w:jc w:val="left"/>
        <w:rPr>
          <w:rFonts w:ascii="仿宋_GB2312" w:eastAsia="仿宋_GB2312" w:cs="仿宋_GB2312"/>
          <w:kern w:val="0"/>
          <w:sz w:val="28"/>
          <w:szCs w:val="28"/>
          <w:highlight w:val="yellow"/>
        </w:rPr>
      </w:pPr>
      <w:r>
        <w:rPr>
          <w:rFonts w:ascii="仿宋_GB2312" w:eastAsia="仿宋_GB2312" w:cs="仿宋_GB2312"/>
          <w:kern w:val="0"/>
          <w:sz w:val="28"/>
          <w:szCs w:val="28"/>
          <w:highlight w:val="yellow"/>
        </w:rPr>
        <w:t>4.</w:t>
      </w:r>
      <w:r>
        <w:rPr>
          <w:rFonts w:hint="eastAsia" w:ascii="仿宋_GB2312" w:eastAsia="仿宋_GB2312" w:cs="仿宋_GB2312"/>
          <w:kern w:val="0"/>
          <w:sz w:val="28"/>
          <w:szCs w:val="28"/>
          <w:highlight w:val="yellow"/>
        </w:rPr>
        <w:t>不将主体、关键性工作进行分包（包括贴牌生产、转包等）。</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5.</w:t>
      </w:r>
      <w:r>
        <w:rPr>
          <w:rFonts w:hint="eastAsia" w:ascii="仿宋_GB2312" w:eastAsia="仿宋_GB2312" w:cs="仿宋_GB2312"/>
          <w:kern w:val="0"/>
          <w:sz w:val="28"/>
          <w:szCs w:val="28"/>
        </w:rPr>
        <w:t>不以任何方式向招标人员或者评标成员赠送礼品、礼金及有价证券；不宴请或邀请招标方的任何人参加高档娱乐消费、旅游等活动；不以任何形式报销招标方的任何人以及亲友的各种票据及费用；不进行可能影响招标公平、公正的任何活动。</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6.</w:t>
      </w:r>
      <w:r>
        <w:rPr>
          <w:rFonts w:hint="eastAsia" w:ascii="仿宋_GB2312" w:eastAsia="仿宋_GB2312" w:cs="仿宋_GB2312"/>
          <w:kern w:val="0"/>
          <w:sz w:val="28"/>
          <w:szCs w:val="28"/>
        </w:rPr>
        <w:t>不向贵公司涉及招标的部门及个人支付好处费、介绍费；购置或提供通讯工具、交通工具、电脑等。</w:t>
      </w:r>
    </w:p>
    <w:p>
      <w:pPr>
        <w:autoSpaceDE w:val="0"/>
        <w:autoSpaceDN w:val="0"/>
        <w:adjustRightInd w:val="0"/>
        <w:spacing w:line="400" w:lineRule="exact"/>
        <w:ind w:firstLine="560" w:firstLineChars="200"/>
        <w:jc w:val="left"/>
        <w:rPr>
          <w:rFonts w:ascii="仿宋_GB2312" w:eastAsia="仿宋_GB2312" w:cs="仿宋_GB2312"/>
          <w:kern w:val="0"/>
          <w:sz w:val="28"/>
          <w:szCs w:val="28"/>
          <w:highlight w:val="yellow"/>
        </w:rPr>
      </w:pPr>
      <w:r>
        <w:rPr>
          <w:rFonts w:ascii="仿宋_GB2312" w:eastAsia="仿宋_GB2312" w:cs="仿宋_GB2312"/>
          <w:kern w:val="0"/>
          <w:sz w:val="28"/>
          <w:szCs w:val="28"/>
          <w:highlight w:val="yellow"/>
        </w:rPr>
        <w:t>7.</w:t>
      </w:r>
      <w:r>
        <w:rPr>
          <w:rFonts w:hint="eastAsia" w:ascii="仿宋_GB2312" w:eastAsia="仿宋_GB2312" w:cs="仿宋_GB2312"/>
          <w:kern w:val="0"/>
          <w:sz w:val="28"/>
          <w:szCs w:val="28"/>
          <w:highlight w:val="yellow"/>
        </w:rPr>
        <w:t>一旦发现相关人员在招标过程中有索要财物等不廉洁行为，坚决予以抵制，并及时向</w:t>
      </w:r>
      <w:r>
        <w:rPr>
          <w:rFonts w:hint="eastAsia" w:ascii="仿宋_GB2312" w:eastAsia="仿宋_GB2312" w:cs="仿宋_GB2312"/>
          <w:kern w:val="0"/>
          <w:sz w:val="28"/>
          <w:szCs w:val="28"/>
          <w:highlight w:val="yellow"/>
          <w:lang w:val="en-US" w:eastAsia="zh-CN"/>
        </w:rPr>
        <w:t>相关监督部门举报</w:t>
      </w:r>
      <w:r>
        <w:rPr>
          <w:rFonts w:hint="eastAsia" w:ascii="仿宋_GB2312" w:eastAsia="仿宋_GB2312" w:cs="仿宋_GB2312"/>
          <w:kern w:val="0"/>
          <w:sz w:val="28"/>
          <w:szCs w:val="28"/>
          <w:highlight w:val="yellow"/>
        </w:rPr>
        <w:t>。</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8.</w:t>
      </w:r>
      <w:r>
        <w:rPr>
          <w:rFonts w:hint="eastAsia" w:ascii="仿宋_GB2312" w:eastAsia="仿宋_GB2312" w:cs="仿宋_GB2312"/>
          <w:kern w:val="0"/>
          <w:sz w:val="28"/>
          <w:szCs w:val="28"/>
        </w:rPr>
        <w:t>我方自愿将本承诺书作为投标文件及合同的附件，具有同等的法律效力。</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9.</w:t>
      </w:r>
      <w:r>
        <w:rPr>
          <w:rFonts w:hint="eastAsia" w:ascii="仿宋_GB2312" w:eastAsia="仿宋_GB2312" w:cs="仿宋_GB2312"/>
          <w:kern w:val="0"/>
          <w:sz w:val="28"/>
          <w:szCs w:val="28"/>
        </w:rPr>
        <w:t>若违反上述承诺或违反有关法律法规及贵公司有关规定，我方自愿永久放弃参与贵公司的所有业务往来，并承担贵公司制度规定的一切法律责任。</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10.</w:t>
      </w:r>
      <w:r>
        <w:rPr>
          <w:rFonts w:hint="eastAsia" w:ascii="仿宋_GB2312" w:eastAsia="仿宋_GB2312" w:cs="仿宋_GB2312"/>
          <w:kern w:val="0"/>
          <w:sz w:val="28"/>
          <w:szCs w:val="28"/>
        </w:rPr>
        <w:t>本承诺书自签署之日起生效。</w:t>
      </w:r>
    </w:p>
    <w:p>
      <w:pPr>
        <w:autoSpaceDE w:val="0"/>
        <w:autoSpaceDN w:val="0"/>
        <w:adjustRightInd w:val="0"/>
        <w:ind w:firstLine="3900" w:firstLineChars="1300"/>
        <w:jc w:val="left"/>
        <w:rPr>
          <w:rFonts w:ascii="仿宋_GB2312" w:eastAsia="仿宋_GB2312" w:cs="仿宋_GB2312"/>
          <w:kern w:val="0"/>
          <w:sz w:val="30"/>
          <w:szCs w:val="30"/>
        </w:rPr>
      </w:pPr>
    </w:p>
    <w:p>
      <w:pPr>
        <w:autoSpaceDE w:val="0"/>
        <w:autoSpaceDN w:val="0"/>
        <w:adjustRightInd w:val="0"/>
        <w:ind w:firstLine="4480" w:firstLineChars="1600"/>
        <w:jc w:val="left"/>
        <w:rPr>
          <w:rFonts w:ascii="仿宋_GB2312" w:eastAsia="仿宋_GB2312" w:cs="仿宋_GB2312"/>
          <w:kern w:val="0"/>
          <w:sz w:val="28"/>
          <w:szCs w:val="28"/>
        </w:rPr>
      </w:pPr>
      <w:r>
        <w:rPr>
          <w:rFonts w:hint="eastAsia" w:ascii="仿宋_GB2312" w:eastAsia="仿宋_GB2312" w:cs="仿宋_GB2312"/>
          <w:kern w:val="0"/>
          <w:sz w:val="28"/>
          <w:szCs w:val="28"/>
        </w:rPr>
        <w:t>投标单位（公章）：</w:t>
      </w:r>
    </w:p>
    <w:p>
      <w:pPr>
        <w:autoSpaceDE w:val="0"/>
        <w:autoSpaceDN w:val="0"/>
        <w:adjustRightInd w:val="0"/>
        <w:ind w:firstLine="4480" w:firstLineChars="1600"/>
        <w:jc w:val="left"/>
        <w:rPr>
          <w:rFonts w:ascii="仿宋_GB2312" w:eastAsia="仿宋_GB2312" w:cs="仿宋_GB2312"/>
          <w:kern w:val="0"/>
          <w:sz w:val="28"/>
          <w:szCs w:val="28"/>
        </w:rPr>
      </w:pPr>
      <w:r>
        <w:rPr>
          <w:rFonts w:hint="eastAsia" w:ascii="仿宋_GB2312" w:eastAsia="仿宋_GB2312" w:cs="仿宋_GB2312"/>
          <w:kern w:val="0"/>
          <w:sz w:val="28"/>
          <w:szCs w:val="28"/>
        </w:rPr>
        <w:t>法定代表人或授权代理人（签名）：</w:t>
      </w:r>
    </w:p>
    <w:p>
      <w:pPr>
        <w:pStyle w:val="15"/>
        <w:spacing w:line="400" w:lineRule="exact"/>
        <w:rPr>
          <w:rFonts w:ascii="仿宋_GB2312" w:hAnsi="Times New Roman" w:eastAsia="仿宋_GB2312" w:cs="仿宋_GB2312"/>
          <w:sz w:val="28"/>
          <w:szCs w:val="28"/>
        </w:rPr>
      </w:pPr>
      <w:r>
        <w:rPr>
          <w:rFonts w:hint="eastAsia" w:ascii="仿宋_GB2312" w:hAnsi="Times New Roman" w:eastAsia="仿宋_GB2312" w:cs="仿宋_GB2312"/>
          <w:sz w:val="28"/>
          <w:szCs w:val="28"/>
        </w:rPr>
        <w:t xml:space="preserve">              </w:t>
      </w:r>
    </w:p>
    <w:p>
      <w:pPr>
        <w:pStyle w:val="15"/>
        <w:spacing w:line="400" w:lineRule="exact"/>
        <w:rPr>
          <w:rFonts w:eastAsia="仿宋_GB2312"/>
          <w:sz w:val="30"/>
          <w:szCs w:val="30"/>
        </w:rPr>
      </w:pPr>
      <w:r>
        <w:rPr>
          <w:rFonts w:hint="eastAsia" w:ascii="仿宋_GB2312" w:hAnsi="Times New Roman" w:eastAsia="仿宋_GB2312" w:cs="仿宋_GB2312"/>
          <w:sz w:val="28"/>
          <w:szCs w:val="28"/>
        </w:rPr>
        <w:t xml:space="preserve">                  日期：   年  月  日</w:t>
      </w:r>
    </w:p>
    <w:sectPr>
      <w:pgSz w:w="11906" w:h="16838"/>
      <w:pgMar w:top="1418" w:right="1418" w:bottom="1418" w:left="1418"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eastAsia="仿宋_GB2312"/>
        <w:sz w:val="24"/>
        <w:szCs w:val="24"/>
      </w:rPr>
    </w:pPr>
    <w:r>
      <w:rPr>
        <w:rFonts w:eastAsia="仿宋_GB2312"/>
        <w:sz w:val="24"/>
        <w:szCs w:val="24"/>
      </w:rPr>
      <w:t>第</w:t>
    </w:r>
    <w:r>
      <w:rPr>
        <w:rFonts w:eastAsia="仿宋_GB2312"/>
        <w:sz w:val="24"/>
        <w:szCs w:val="24"/>
        <w:lang w:val="zh-CN"/>
      </w:rPr>
      <w:t xml:space="preserve"> </w:t>
    </w:r>
    <w:r>
      <w:rPr>
        <w:rFonts w:eastAsia="仿宋_GB2312"/>
        <w:b/>
        <w:sz w:val="24"/>
        <w:szCs w:val="24"/>
      </w:rPr>
      <w:fldChar w:fldCharType="begin"/>
    </w:r>
    <w:r>
      <w:rPr>
        <w:rFonts w:eastAsia="仿宋_GB2312"/>
        <w:b/>
        <w:sz w:val="24"/>
        <w:szCs w:val="24"/>
      </w:rPr>
      <w:instrText xml:space="preserve">PAGE</w:instrText>
    </w:r>
    <w:r>
      <w:rPr>
        <w:rFonts w:eastAsia="仿宋_GB2312"/>
        <w:b/>
        <w:sz w:val="24"/>
        <w:szCs w:val="24"/>
      </w:rPr>
      <w:fldChar w:fldCharType="separate"/>
    </w:r>
    <w:r>
      <w:rPr>
        <w:rFonts w:eastAsia="仿宋_GB2312"/>
        <w:b/>
        <w:sz w:val="24"/>
        <w:szCs w:val="24"/>
      </w:rPr>
      <w:t>7</w:t>
    </w:r>
    <w:r>
      <w:rPr>
        <w:rFonts w:eastAsia="仿宋_GB2312"/>
        <w:b/>
        <w:sz w:val="24"/>
        <w:szCs w:val="24"/>
      </w:rPr>
      <w:fldChar w:fldCharType="end"/>
    </w:r>
    <w:r>
      <w:rPr>
        <w:rFonts w:eastAsia="仿宋_GB2312"/>
        <w:sz w:val="24"/>
        <w:szCs w:val="24"/>
      </w:rPr>
      <w:t>页</w:t>
    </w:r>
    <w:r>
      <w:rPr>
        <w:rFonts w:eastAsia="仿宋_GB2312"/>
        <w:sz w:val="24"/>
        <w:szCs w:val="24"/>
        <w:lang w:val="zh-CN"/>
      </w:rPr>
      <w:t xml:space="preserve">  共 </w:t>
    </w:r>
    <w:r>
      <w:rPr>
        <w:rFonts w:eastAsia="仿宋_GB2312"/>
        <w:b/>
        <w:sz w:val="24"/>
        <w:szCs w:val="24"/>
      </w:rPr>
      <w:fldChar w:fldCharType="begin"/>
    </w:r>
    <w:r>
      <w:rPr>
        <w:rFonts w:eastAsia="仿宋_GB2312"/>
        <w:b/>
        <w:sz w:val="24"/>
        <w:szCs w:val="24"/>
      </w:rPr>
      <w:instrText xml:space="preserve">NUMPAGES</w:instrText>
    </w:r>
    <w:r>
      <w:rPr>
        <w:rFonts w:eastAsia="仿宋_GB2312"/>
        <w:b/>
        <w:sz w:val="24"/>
        <w:szCs w:val="24"/>
      </w:rPr>
      <w:fldChar w:fldCharType="separate"/>
    </w:r>
    <w:r>
      <w:rPr>
        <w:rFonts w:eastAsia="仿宋_GB2312"/>
        <w:b/>
        <w:sz w:val="24"/>
        <w:szCs w:val="24"/>
      </w:rPr>
      <w:t>19</w:t>
    </w:r>
    <w:r>
      <w:rPr>
        <w:rFonts w:eastAsia="仿宋_GB2312"/>
        <w:b/>
        <w:sz w:val="24"/>
        <w:szCs w:val="24"/>
      </w:rPr>
      <w:fldChar w:fldCharType="end"/>
    </w:r>
    <w:r>
      <w:rPr>
        <w:rFonts w:eastAsia="仿宋_GB2312"/>
        <w:sz w:val="24"/>
        <w:szCs w:val="24"/>
      </w:rPr>
      <w:t>页</w:t>
    </w:r>
  </w:p>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hint="eastAsia"/>
        <w:lang w:val="en-US" w:eastAsia="zh-CN"/>
      </w:rPr>
    </w:pPr>
  </w:p>
  <w:p>
    <w:pPr>
      <w:pStyle w:val="20"/>
      <w:jc w:val="both"/>
      <w:rPr>
        <w:rFonts w:hint="eastAsia"/>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16E94F"/>
    <w:multiLevelType w:val="singleLevel"/>
    <w:tmpl w:val="AE16E94F"/>
    <w:lvl w:ilvl="0" w:tentative="0">
      <w:start w:val="3"/>
      <w:numFmt w:val="chineseCounting"/>
      <w:suff w:val="nothing"/>
      <w:lvlText w:val="%1、"/>
      <w:lvlJc w:val="left"/>
      <w:rPr>
        <w:rFonts w:hint="eastAsia"/>
      </w:rPr>
    </w:lvl>
  </w:abstractNum>
  <w:abstractNum w:abstractNumId="1">
    <w:nsid w:val="0000000A"/>
    <w:multiLevelType w:val="multilevel"/>
    <w:tmpl w:val="0000000A"/>
    <w:lvl w:ilvl="0" w:tentative="0">
      <w:start w:val="3"/>
      <w:numFmt w:val="chineseCountingThousand"/>
      <w:suff w:val="nothing"/>
      <w:lvlText w:val="第%1章"/>
      <w:lvlJc w:val="left"/>
      <w:pPr>
        <w:ind w:left="0" w:firstLine="0"/>
      </w:pPr>
      <w:rPr>
        <w:rFonts w:hint="eastAsia"/>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pStyle w:val="5"/>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25F058E"/>
    <w:multiLevelType w:val="singleLevel"/>
    <w:tmpl w:val="025F058E"/>
    <w:lvl w:ilvl="0" w:tentative="0">
      <w:start w:val="3"/>
      <w:numFmt w:val="chineseCounting"/>
      <w:suff w:val="nothing"/>
      <w:lvlText w:val="%1、"/>
      <w:lvlJc w:val="left"/>
      <w:rPr>
        <w:rFonts w:hint="eastAsia"/>
      </w:rPr>
    </w:lvl>
  </w:abstractNum>
  <w:abstractNum w:abstractNumId="3">
    <w:nsid w:val="49B44F6C"/>
    <w:multiLevelType w:val="multilevel"/>
    <w:tmpl w:val="49B44F6C"/>
    <w:lvl w:ilvl="0" w:tentative="0">
      <w:start w:val="1"/>
      <w:numFmt w:val="decimal"/>
      <w:lvlText w:val="%1"/>
      <w:lvlJc w:val="left"/>
      <w:pPr>
        <w:ind w:left="420" w:hanging="420"/>
      </w:pPr>
      <w:rPr>
        <w:rFonts w:hint="eastAsia" w:ascii="Times New Roman" w:hAnsi="Times New Roman" w:eastAsia="宋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63060DB"/>
    <w:multiLevelType w:val="multilevel"/>
    <w:tmpl w:val="763060DB"/>
    <w:lvl w:ilvl="0" w:tentative="0">
      <w:start w:val="1"/>
      <w:numFmt w:val="japaneseCounting"/>
      <w:lvlText w:val="第%1章"/>
      <w:lvlJc w:val="left"/>
      <w:pPr>
        <w:tabs>
          <w:tab w:val="left" w:pos="1440"/>
        </w:tabs>
        <w:ind w:left="1440" w:hanging="1275"/>
      </w:pPr>
      <w:rPr>
        <w:rFonts w:hint="eastAsia" w:ascii="仿宋_GB2312" w:eastAsia="仿宋_GB2312"/>
        <w:b w:val="0"/>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4NWI5YjI3MmY3ZDc1NTRmNGYwNWI4NWNjN2YxNmIifQ=="/>
  </w:docVars>
  <w:rsids>
    <w:rsidRoot w:val="00172A27"/>
    <w:rsid w:val="00000B3C"/>
    <w:rsid w:val="000014F9"/>
    <w:rsid w:val="0000176A"/>
    <w:rsid w:val="00006A36"/>
    <w:rsid w:val="00007A6B"/>
    <w:rsid w:val="00007B42"/>
    <w:rsid w:val="00007D63"/>
    <w:rsid w:val="000105F5"/>
    <w:rsid w:val="0001185C"/>
    <w:rsid w:val="000121B0"/>
    <w:rsid w:val="0001228F"/>
    <w:rsid w:val="00013F73"/>
    <w:rsid w:val="00014434"/>
    <w:rsid w:val="00014D6D"/>
    <w:rsid w:val="00016D50"/>
    <w:rsid w:val="0002118A"/>
    <w:rsid w:val="0002157E"/>
    <w:rsid w:val="00022D85"/>
    <w:rsid w:val="000233B7"/>
    <w:rsid w:val="00023457"/>
    <w:rsid w:val="000240BF"/>
    <w:rsid w:val="0002592D"/>
    <w:rsid w:val="000259AE"/>
    <w:rsid w:val="00037BD2"/>
    <w:rsid w:val="000400FA"/>
    <w:rsid w:val="00041D46"/>
    <w:rsid w:val="000470F7"/>
    <w:rsid w:val="0004725C"/>
    <w:rsid w:val="000501C8"/>
    <w:rsid w:val="0005108B"/>
    <w:rsid w:val="000526C9"/>
    <w:rsid w:val="00053E99"/>
    <w:rsid w:val="000549BF"/>
    <w:rsid w:val="00057FE9"/>
    <w:rsid w:val="000600AC"/>
    <w:rsid w:val="0006371D"/>
    <w:rsid w:val="00065905"/>
    <w:rsid w:val="00067B51"/>
    <w:rsid w:val="0007055B"/>
    <w:rsid w:val="00072134"/>
    <w:rsid w:val="00073103"/>
    <w:rsid w:val="0007588D"/>
    <w:rsid w:val="000764E0"/>
    <w:rsid w:val="00077E95"/>
    <w:rsid w:val="00080C51"/>
    <w:rsid w:val="0008127C"/>
    <w:rsid w:val="00082FBB"/>
    <w:rsid w:val="00093921"/>
    <w:rsid w:val="00094278"/>
    <w:rsid w:val="00094822"/>
    <w:rsid w:val="0009544B"/>
    <w:rsid w:val="000956B7"/>
    <w:rsid w:val="000959A5"/>
    <w:rsid w:val="00096F27"/>
    <w:rsid w:val="000972C1"/>
    <w:rsid w:val="000A0A64"/>
    <w:rsid w:val="000A0DCE"/>
    <w:rsid w:val="000A18CF"/>
    <w:rsid w:val="000A3C56"/>
    <w:rsid w:val="000A7436"/>
    <w:rsid w:val="000A78BE"/>
    <w:rsid w:val="000B13BA"/>
    <w:rsid w:val="000B19DD"/>
    <w:rsid w:val="000B2E9C"/>
    <w:rsid w:val="000B2FE4"/>
    <w:rsid w:val="000B45B1"/>
    <w:rsid w:val="000B5091"/>
    <w:rsid w:val="000B5EF1"/>
    <w:rsid w:val="000B6E7C"/>
    <w:rsid w:val="000C2E40"/>
    <w:rsid w:val="000C452D"/>
    <w:rsid w:val="000C4C66"/>
    <w:rsid w:val="000C52E4"/>
    <w:rsid w:val="000D0FD1"/>
    <w:rsid w:val="000D178F"/>
    <w:rsid w:val="000D46DA"/>
    <w:rsid w:val="000D5B10"/>
    <w:rsid w:val="000D67C4"/>
    <w:rsid w:val="000D67C8"/>
    <w:rsid w:val="000E1A92"/>
    <w:rsid w:val="000E658E"/>
    <w:rsid w:val="000E6C57"/>
    <w:rsid w:val="000E73A6"/>
    <w:rsid w:val="000E7492"/>
    <w:rsid w:val="000E798E"/>
    <w:rsid w:val="000F019F"/>
    <w:rsid w:val="000F01CD"/>
    <w:rsid w:val="000F0D6F"/>
    <w:rsid w:val="000F1FC0"/>
    <w:rsid w:val="000F20E9"/>
    <w:rsid w:val="000F21BD"/>
    <w:rsid w:val="000F4405"/>
    <w:rsid w:val="000F50AF"/>
    <w:rsid w:val="000F62CD"/>
    <w:rsid w:val="0010108A"/>
    <w:rsid w:val="001015C6"/>
    <w:rsid w:val="00102472"/>
    <w:rsid w:val="00105203"/>
    <w:rsid w:val="00105436"/>
    <w:rsid w:val="00106E03"/>
    <w:rsid w:val="00106E57"/>
    <w:rsid w:val="00111634"/>
    <w:rsid w:val="00111A65"/>
    <w:rsid w:val="00116828"/>
    <w:rsid w:val="001200AE"/>
    <w:rsid w:val="00121D25"/>
    <w:rsid w:val="0012349A"/>
    <w:rsid w:val="00123630"/>
    <w:rsid w:val="0012637D"/>
    <w:rsid w:val="00130A90"/>
    <w:rsid w:val="0013213F"/>
    <w:rsid w:val="00134AD9"/>
    <w:rsid w:val="00134E30"/>
    <w:rsid w:val="00136011"/>
    <w:rsid w:val="00140AD6"/>
    <w:rsid w:val="00140CA2"/>
    <w:rsid w:val="00140F67"/>
    <w:rsid w:val="00144D59"/>
    <w:rsid w:val="00145845"/>
    <w:rsid w:val="00145B37"/>
    <w:rsid w:val="00145BC5"/>
    <w:rsid w:val="001464B1"/>
    <w:rsid w:val="00146B15"/>
    <w:rsid w:val="00147942"/>
    <w:rsid w:val="00147C57"/>
    <w:rsid w:val="00150ABC"/>
    <w:rsid w:val="00153276"/>
    <w:rsid w:val="0015614D"/>
    <w:rsid w:val="00156C3A"/>
    <w:rsid w:val="00157667"/>
    <w:rsid w:val="001576A5"/>
    <w:rsid w:val="00157805"/>
    <w:rsid w:val="00157987"/>
    <w:rsid w:val="00163CB7"/>
    <w:rsid w:val="00166064"/>
    <w:rsid w:val="001707E3"/>
    <w:rsid w:val="00171952"/>
    <w:rsid w:val="00171A04"/>
    <w:rsid w:val="00171F91"/>
    <w:rsid w:val="00172A27"/>
    <w:rsid w:val="001731E3"/>
    <w:rsid w:val="00176070"/>
    <w:rsid w:val="00180D57"/>
    <w:rsid w:val="001831AF"/>
    <w:rsid w:val="001855DA"/>
    <w:rsid w:val="0018744D"/>
    <w:rsid w:val="0019368E"/>
    <w:rsid w:val="0019458F"/>
    <w:rsid w:val="00194FF4"/>
    <w:rsid w:val="00195404"/>
    <w:rsid w:val="00196836"/>
    <w:rsid w:val="001A0104"/>
    <w:rsid w:val="001A03F3"/>
    <w:rsid w:val="001A04B9"/>
    <w:rsid w:val="001A2946"/>
    <w:rsid w:val="001A3E67"/>
    <w:rsid w:val="001A57F5"/>
    <w:rsid w:val="001A707B"/>
    <w:rsid w:val="001B152D"/>
    <w:rsid w:val="001B17B5"/>
    <w:rsid w:val="001B1DF3"/>
    <w:rsid w:val="001B57C6"/>
    <w:rsid w:val="001C274B"/>
    <w:rsid w:val="001C314F"/>
    <w:rsid w:val="001C33C6"/>
    <w:rsid w:val="001C4DBA"/>
    <w:rsid w:val="001C501C"/>
    <w:rsid w:val="001C6173"/>
    <w:rsid w:val="001C6ED6"/>
    <w:rsid w:val="001D2C21"/>
    <w:rsid w:val="001D2FEC"/>
    <w:rsid w:val="001D33EB"/>
    <w:rsid w:val="001E13C4"/>
    <w:rsid w:val="001E2762"/>
    <w:rsid w:val="001E2D11"/>
    <w:rsid w:val="001E360B"/>
    <w:rsid w:val="001E3A0E"/>
    <w:rsid w:val="001E44BE"/>
    <w:rsid w:val="001F1AD2"/>
    <w:rsid w:val="001F3ADA"/>
    <w:rsid w:val="001F3DE8"/>
    <w:rsid w:val="001F4E9B"/>
    <w:rsid w:val="001F59DC"/>
    <w:rsid w:val="00204737"/>
    <w:rsid w:val="002049F9"/>
    <w:rsid w:val="00207E2E"/>
    <w:rsid w:val="00210631"/>
    <w:rsid w:val="00213F48"/>
    <w:rsid w:val="002145FF"/>
    <w:rsid w:val="00215E4C"/>
    <w:rsid w:val="0021607F"/>
    <w:rsid w:val="002176D5"/>
    <w:rsid w:val="00217D29"/>
    <w:rsid w:val="00217E66"/>
    <w:rsid w:val="00221E4B"/>
    <w:rsid w:val="002244E0"/>
    <w:rsid w:val="002247F6"/>
    <w:rsid w:val="00224A9C"/>
    <w:rsid w:val="002353AF"/>
    <w:rsid w:val="00244A60"/>
    <w:rsid w:val="002453AE"/>
    <w:rsid w:val="00245B63"/>
    <w:rsid w:val="00251E98"/>
    <w:rsid w:val="00252CB3"/>
    <w:rsid w:val="00253C9B"/>
    <w:rsid w:val="00256690"/>
    <w:rsid w:val="00263E0F"/>
    <w:rsid w:val="00265B00"/>
    <w:rsid w:val="002678B9"/>
    <w:rsid w:val="00267C75"/>
    <w:rsid w:val="002721DF"/>
    <w:rsid w:val="002725C7"/>
    <w:rsid w:val="0027708B"/>
    <w:rsid w:val="00280094"/>
    <w:rsid w:val="00280A9F"/>
    <w:rsid w:val="002866E5"/>
    <w:rsid w:val="0028785C"/>
    <w:rsid w:val="0029034E"/>
    <w:rsid w:val="00291C58"/>
    <w:rsid w:val="00292ACD"/>
    <w:rsid w:val="002963A9"/>
    <w:rsid w:val="00296720"/>
    <w:rsid w:val="00297FDC"/>
    <w:rsid w:val="002A0014"/>
    <w:rsid w:val="002A1FBC"/>
    <w:rsid w:val="002A31B1"/>
    <w:rsid w:val="002A3DBA"/>
    <w:rsid w:val="002B1EF8"/>
    <w:rsid w:val="002B4C7A"/>
    <w:rsid w:val="002C0973"/>
    <w:rsid w:val="002C0AC2"/>
    <w:rsid w:val="002C1019"/>
    <w:rsid w:val="002C1EE5"/>
    <w:rsid w:val="002C278B"/>
    <w:rsid w:val="002C4AAC"/>
    <w:rsid w:val="002C6077"/>
    <w:rsid w:val="002C6B1D"/>
    <w:rsid w:val="002D124D"/>
    <w:rsid w:val="002D1A3E"/>
    <w:rsid w:val="002D221D"/>
    <w:rsid w:val="002D3596"/>
    <w:rsid w:val="002D39BB"/>
    <w:rsid w:val="002D4EC5"/>
    <w:rsid w:val="002D744C"/>
    <w:rsid w:val="002E207C"/>
    <w:rsid w:val="002E6643"/>
    <w:rsid w:val="002F360A"/>
    <w:rsid w:val="002F3CF1"/>
    <w:rsid w:val="002F4E23"/>
    <w:rsid w:val="002F56D0"/>
    <w:rsid w:val="0030410E"/>
    <w:rsid w:val="00304300"/>
    <w:rsid w:val="003043BE"/>
    <w:rsid w:val="00305A96"/>
    <w:rsid w:val="00307923"/>
    <w:rsid w:val="00311B2D"/>
    <w:rsid w:val="00315B62"/>
    <w:rsid w:val="00320296"/>
    <w:rsid w:val="00321602"/>
    <w:rsid w:val="0032237F"/>
    <w:rsid w:val="003224D4"/>
    <w:rsid w:val="003227B8"/>
    <w:rsid w:val="00331093"/>
    <w:rsid w:val="0033114C"/>
    <w:rsid w:val="0033225E"/>
    <w:rsid w:val="00341589"/>
    <w:rsid w:val="00341A96"/>
    <w:rsid w:val="00342527"/>
    <w:rsid w:val="00343AA4"/>
    <w:rsid w:val="0034787D"/>
    <w:rsid w:val="003505E7"/>
    <w:rsid w:val="00351809"/>
    <w:rsid w:val="003535AB"/>
    <w:rsid w:val="00354BB9"/>
    <w:rsid w:val="00356A33"/>
    <w:rsid w:val="00356BAB"/>
    <w:rsid w:val="00356D93"/>
    <w:rsid w:val="003606B2"/>
    <w:rsid w:val="00360AE2"/>
    <w:rsid w:val="00364422"/>
    <w:rsid w:val="00365220"/>
    <w:rsid w:val="00365238"/>
    <w:rsid w:val="00365662"/>
    <w:rsid w:val="003659F0"/>
    <w:rsid w:val="00365A9F"/>
    <w:rsid w:val="0036639C"/>
    <w:rsid w:val="003664CF"/>
    <w:rsid w:val="00367B88"/>
    <w:rsid w:val="003701B8"/>
    <w:rsid w:val="003740E6"/>
    <w:rsid w:val="00374997"/>
    <w:rsid w:val="00374F37"/>
    <w:rsid w:val="003758FC"/>
    <w:rsid w:val="00375972"/>
    <w:rsid w:val="003766E0"/>
    <w:rsid w:val="003808CF"/>
    <w:rsid w:val="00381422"/>
    <w:rsid w:val="00381CD0"/>
    <w:rsid w:val="00381EDB"/>
    <w:rsid w:val="0038431E"/>
    <w:rsid w:val="003845B2"/>
    <w:rsid w:val="00386D41"/>
    <w:rsid w:val="0039389C"/>
    <w:rsid w:val="00393ACE"/>
    <w:rsid w:val="00394188"/>
    <w:rsid w:val="00394553"/>
    <w:rsid w:val="00394CE5"/>
    <w:rsid w:val="00394E63"/>
    <w:rsid w:val="00396CB7"/>
    <w:rsid w:val="003A3BC9"/>
    <w:rsid w:val="003A4311"/>
    <w:rsid w:val="003A43BC"/>
    <w:rsid w:val="003A527D"/>
    <w:rsid w:val="003A5DFA"/>
    <w:rsid w:val="003B0136"/>
    <w:rsid w:val="003B0337"/>
    <w:rsid w:val="003B0AD8"/>
    <w:rsid w:val="003B36FA"/>
    <w:rsid w:val="003B4A12"/>
    <w:rsid w:val="003B5B63"/>
    <w:rsid w:val="003C0661"/>
    <w:rsid w:val="003C36A0"/>
    <w:rsid w:val="003C468C"/>
    <w:rsid w:val="003C5E6E"/>
    <w:rsid w:val="003C608C"/>
    <w:rsid w:val="003C7840"/>
    <w:rsid w:val="003D03F7"/>
    <w:rsid w:val="003D17AE"/>
    <w:rsid w:val="003D3DE0"/>
    <w:rsid w:val="003D60B5"/>
    <w:rsid w:val="003D7F36"/>
    <w:rsid w:val="003E0122"/>
    <w:rsid w:val="003E04E0"/>
    <w:rsid w:val="003E059E"/>
    <w:rsid w:val="003E3EB8"/>
    <w:rsid w:val="003E7D13"/>
    <w:rsid w:val="003F1EC9"/>
    <w:rsid w:val="003F22A0"/>
    <w:rsid w:val="003F5747"/>
    <w:rsid w:val="003F5A95"/>
    <w:rsid w:val="003F7257"/>
    <w:rsid w:val="004005B2"/>
    <w:rsid w:val="004007CB"/>
    <w:rsid w:val="00400AC0"/>
    <w:rsid w:val="00401D56"/>
    <w:rsid w:val="00401E6B"/>
    <w:rsid w:val="004028DF"/>
    <w:rsid w:val="0040497E"/>
    <w:rsid w:val="00405D42"/>
    <w:rsid w:val="004129EA"/>
    <w:rsid w:val="00412BFB"/>
    <w:rsid w:val="00420B78"/>
    <w:rsid w:val="004223D0"/>
    <w:rsid w:val="004224D1"/>
    <w:rsid w:val="0042294C"/>
    <w:rsid w:val="00423F58"/>
    <w:rsid w:val="0042414A"/>
    <w:rsid w:val="004241DF"/>
    <w:rsid w:val="00426138"/>
    <w:rsid w:val="00431BA5"/>
    <w:rsid w:val="004335EF"/>
    <w:rsid w:val="0043399B"/>
    <w:rsid w:val="004354C2"/>
    <w:rsid w:val="00437215"/>
    <w:rsid w:val="004414BB"/>
    <w:rsid w:val="004425C8"/>
    <w:rsid w:val="00443669"/>
    <w:rsid w:val="00444F0A"/>
    <w:rsid w:val="004517C4"/>
    <w:rsid w:val="00452368"/>
    <w:rsid w:val="004530B5"/>
    <w:rsid w:val="0045310C"/>
    <w:rsid w:val="004534F8"/>
    <w:rsid w:val="00454149"/>
    <w:rsid w:val="004542A8"/>
    <w:rsid w:val="00455B38"/>
    <w:rsid w:val="004571A5"/>
    <w:rsid w:val="00457A22"/>
    <w:rsid w:val="004603D6"/>
    <w:rsid w:val="00462961"/>
    <w:rsid w:val="00463893"/>
    <w:rsid w:val="00464A72"/>
    <w:rsid w:val="00465AE6"/>
    <w:rsid w:val="00470990"/>
    <w:rsid w:val="004715B9"/>
    <w:rsid w:val="00474B8E"/>
    <w:rsid w:val="004758D6"/>
    <w:rsid w:val="00480544"/>
    <w:rsid w:val="00482988"/>
    <w:rsid w:val="00482DAC"/>
    <w:rsid w:val="004907BB"/>
    <w:rsid w:val="0049127A"/>
    <w:rsid w:val="004914A2"/>
    <w:rsid w:val="00493E45"/>
    <w:rsid w:val="00494D82"/>
    <w:rsid w:val="004A092A"/>
    <w:rsid w:val="004A0C2E"/>
    <w:rsid w:val="004A212D"/>
    <w:rsid w:val="004A3C16"/>
    <w:rsid w:val="004A452C"/>
    <w:rsid w:val="004A78EF"/>
    <w:rsid w:val="004B1455"/>
    <w:rsid w:val="004B17B1"/>
    <w:rsid w:val="004B37BF"/>
    <w:rsid w:val="004B3CB4"/>
    <w:rsid w:val="004B5D63"/>
    <w:rsid w:val="004B66D1"/>
    <w:rsid w:val="004C0537"/>
    <w:rsid w:val="004C2206"/>
    <w:rsid w:val="004C36FA"/>
    <w:rsid w:val="004C7F78"/>
    <w:rsid w:val="004D0CB8"/>
    <w:rsid w:val="004D3DBA"/>
    <w:rsid w:val="004D4E46"/>
    <w:rsid w:val="004D7D4B"/>
    <w:rsid w:val="004E7D8E"/>
    <w:rsid w:val="004F1E36"/>
    <w:rsid w:val="004F44FE"/>
    <w:rsid w:val="004F725E"/>
    <w:rsid w:val="0050046F"/>
    <w:rsid w:val="005016A1"/>
    <w:rsid w:val="00502737"/>
    <w:rsid w:val="0050382D"/>
    <w:rsid w:val="00504C9C"/>
    <w:rsid w:val="00504F7E"/>
    <w:rsid w:val="0050594D"/>
    <w:rsid w:val="00514CF8"/>
    <w:rsid w:val="00515411"/>
    <w:rsid w:val="00516354"/>
    <w:rsid w:val="00523537"/>
    <w:rsid w:val="00524655"/>
    <w:rsid w:val="00524800"/>
    <w:rsid w:val="00524FBA"/>
    <w:rsid w:val="005253A3"/>
    <w:rsid w:val="00525F62"/>
    <w:rsid w:val="00527AE8"/>
    <w:rsid w:val="00531A09"/>
    <w:rsid w:val="0053577D"/>
    <w:rsid w:val="005366F8"/>
    <w:rsid w:val="005433AB"/>
    <w:rsid w:val="0054488F"/>
    <w:rsid w:val="00545B3E"/>
    <w:rsid w:val="00546AB1"/>
    <w:rsid w:val="0055043C"/>
    <w:rsid w:val="00551203"/>
    <w:rsid w:val="00551355"/>
    <w:rsid w:val="00551384"/>
    <w:rsid w:val="00554DE9"/>
    <w:rsid w:val="0055627B"/>
    <w:rsid w:val="00557C5D"/>
    <w:rsid w:val="00560225"/>
    <w:rsid w:val="005602D9"/>
    <w:rsid w:val="0056054F"/>
    <w:rsid w:val="0056071D"/>
    <w:rsid w:val="00561F4D"/>
    <w:rsid w:val="00563643"/>
    <w:rsid w:val="00567841"/>
    <w:rsid w:val="00570501"/>
    <w:rsid w:val="00571C51"/>
    <w:rsid w:val="0057489C"/>
    <w:rsid w:val="0057595D"/>
    <w:rsid w:val="00577E94"/>
    <w:rsid w:val="0058031B"/>
    <w:rsid w:val="005846FF"/>
    <w:rsid w:val="0058478D"/>
    <w:rsid w:val="00586F83"/>
    <w:rsid w:val="00591AB0"/>
    <w:rsid w:val="00592AF6"/>
    <w:rsid w:val="00594553"/>
    <w:rsid w:val="0059527E"/>
    <w:rsid w:val="005958E0"/>
    <w:rsid w:val="00596795"/>
    <w:rsid w:val="0059689C"/>
    <w:rsid w:val="00596F99"/>
    <w:rsid w:val="005A42F4"/>
    <w:rsid w:val="005A6BF9"/>
    <w:rsid w:val="005B3003"/>
    <w:rsid w:val="005B35F1"/>
    <w:rsid w:val="005B4178"/>
    <w:rsid w:val="005B42D0"/>
    <w:rsid w:val="005B524F"/>
    <w:rsid w:val="005B5F9B"/>
    <w:rsid w:val="005C16FA"/>
    <w:rsid w:val="005C30BC"/>
    <w:rsid w:val="005C36AE"/>
    <w:rsid w:val="005C3DA9"/>
    <w:rsid w:val="005C4B35"/>
    <w:rsid w:val="005C4F0B"/>
    <w:rsid w:val="005C57CE"/>
    <w:rsid w:val="005C6877"/>
    <w:rsid w:val="005D01AA"/>
    <w:rsid w:val="005D0E28"/>
    <w:rsid w:val="005D3509"/>
    <w:rsid w:val="005D4E32"/>
    <w:rsid w:val="005D621E"/>
    <w:rsid w:val="005D6E53"/>
    <w:rsid w:val="005E5ED4"/>
    <w:rsid w:val="005E69E9"/>
    <w:rsid w:val="005F176F"/>
    <w:rsid w:val="005F433B"/>
    <w:rsid w:val="005F4EC2"/>
    <w:rsid w:val="005F5C9C"/>
    <w:rsid w:val="005F741C"/>
    <w:rsid w:val="00600F9E"/>
    <w:rsid w:val="0060379C"/>
    <w:rsid w:val="00604A74"/>
    <w:rsid w:val="00606662"/>
    <w:rsid w:val="0061175B"/>
    <w:rsid w:val="00613EA8"/>
    <w:rsid w:val="00613F7D"/>
    <w:rsid w:val="00615A7D"/>
    <w:rsid w:val="00621FB2"/>
    <w:rsid w:val="00624400"/>
    <w:rsid w:val="006246E3"/>
    <w:rsid w:val="00625075"/>
    <w:rsid w:val="00626877"/>
    <w:rsid w:val="00627DEB"/>
    <w:rsid w:val="006335E7"/>
    <w:rsid w:val="006367D0"/>
    <w:rsid w:val="00640DB0"/>
    <w:rsid w:val="00641360"/>
    <w:rsid w:val="00643A05"/>
    <w:rsid w:val="0064741C"/>
    <w:rsid w:val="0065112E"/>
    <w:rsid w:val="006518B3"/>
    <w:rsid w:val="00651FB2"/>
    <w:rsid w:val="00652340"/>
    <w:rsid w:val="00657AF7"/>
    <w:rsid w:val="00660FD4"/>
    <w:rsid w:val="006616EB"/>
    <w:rsid w:val="006641DA"/>
    <w:rsid w:val="00665232"/>
    <w:rsid w:val="0066694E"/>
    <w:rsid w:val="006712BD"/>
    <w:rsid w:val="00671546"/>
    <w:rsid w:val="00672FD1"/>
    <w:rsid w:val="00681C9A"/>
    <w:rsid w:val="0068245D"/>
    <w:rsid w:val="00682512"/>
    <w:rsid w:val="00682748"/>
    <w:rsid w:val="00685F52"/>
    <w:rsid w:val="00687604"/>
    <w:rsid w:val="0069089B"/>
    <w:rsid w:val="0069202C"/>
    <w:rsid w:val="00693519"/>
    <w:rsid w:val="00697E46"/>
    <w:rsid w:val="006A1DE3"/>
    <w:rsid w:val="006A2843"/>
    <w:rsid w:val="006A4808"/>
    <w:rsid w:val="006A4D1A"/>
    <w:rsid w:val="006A6DE0"/>
    <w:rsid w:val="006A7D9B"/>
    <w:rsid w:val="006B06A6"/>
    <w:rsid w:val="006B1ADC"/>
    <w:rsid w:val="006B2312"/>
    <w:rsid w:val="006B2CEE"/>
    <w:rsid w:val="006B4A8A"/>
    <w:rsid w:val="006B5C8E"/>
    <w:rsid w:val="006B6753"/>
    <w:rsid w:val="006C2C34"/>
    <w:rsid w:val="006C358C"/>
    <w:rsid w:val="006C3AF2"/>
    <w:rsid w:val="006C5D7A"/>
    <w:rsid w:val="006C66F9"/>
    <w:rsid w:val="006D06B9"/>
    <w:rsid w:val="006D2C78"/>
    <w:rsid w:val="006D473C"/>
    <w:rsid w:val="006D4953"/>
    <w:rsid w:val="006D4B57"/>
    <w:rsid w:val="006D5DD8"/>
    <w:rsid w:val="006D691A"/>
    <w:rsid w:val="006D6E21"/>
    <w:rsid w:val="006E3FF0"/>
    <w:rsid w:val="006E6249"/>
    <w:rsid w:val="006E67A5"/>
    <w:rsid w:val="006F2247"/>
    <w:rsid w:val="006F2F14"/>
    <w:rsid w:val="006F5703"/>
    <w:rsid w:val="007019FF"/>
    <w:rsid w:val="00702499"/>
    <w:rsid w:val="0070334C"/>
    <w:rsid w:val="00705DBA"/>
    <w:rsid w:val="00710970"/>
    <w:rsid w:val="0071123D"/>
    <w:rsid w:val="0071139B"/>
    <w:rsid w:val="00711784"/>
    <w:rsid w:val="00711DDF"/>
    <w:rsid w:val="00716A91"/>
    <w:rsid w:val="00716BB0"/>
    <w:rsid w:val="00717F25"/>
    <w:rsid w:val="00720868"/>
    <w:rsid w:val="00721D32"/>
    <w:rsid w:val="00722175"/>
    <w:rsid w:val="00722763"/>
    <w:rsid w:val="007236A9"/>
    <w:rsid w:val="0072412F"/>
    <w:rsid w:val="00724404"/>
    <w:rsid w:val="00726DFF"/>
    <w:rsid w:val="00726F4B"/>
    <w:rsid w:val="00730EF0"/>
    <w:rsid w:val="0073124C"/>
    <w:rsid w:val="0073592B"/>
    <w:rsid w:val="00735CFE"/>
    <w:rsid w:val="00736504"/>
    <w:rsid w:val="00736A06"/>
    <w:rsid w:val="00736ACA"/>
    <w:rsid w:val="0074028F"/>
    <w:rsid w:val="00740716"/>
    <w:rsid w:val="0074159B"/>
    <w:rsid w:val="00743083"/>
    <w:rsid w:val="007431BB"/>
    <w:rsid w:val="00745260"/>
    <w:rsid w:val="0074655D"/>
    <w:rsid w:val="00747F8C"/>
    <w:rsid w:val="00750887"/>
    <w:rsid w:val="00750FD2"/>
    <w:rsid w:val="007549BF"/>
    <w:rsid w:val="00757F77"/>
    <w:rsid w:val="00771166"/>
    <w:rsid w:val="00773516"/>
    <w:rsid w:val="007737E7"/>
    <w:rsid w:val="00773E98"/>
    <w:rsid w:val="007741BB"/>
    <w:rsid w:val="007744D1"/>
    <w:rsid w:val="007747A5"/>
    <w:rsid w:val="00774AD8"/>
    <w:rsid w:val="00776281"/>
    <w:rsid w:val="007809EB"/>
    <w:rsid w:val="00780B9D"/>
    <w:rsid w:val="00780FE5"/>
    <w:rsid w:val="00784172"/>
    <w:rsid w:val="00790D09"/>
    <w:rsid w:val="00791B9A"/>
    <w:rsid w:val="00792013"/>
    <w:rsid w:val="00792D9F"/>
    <w:rsid w:val="007954CC"/>
    <w:rsid w:val="00795C16"/>
    <w:rsid w:val="0079604E"/>
    <w:rsid w:val="00796E41"/>
    <w:rsid w:val="00797B30"/>
    <w:rsid w:val="007A0AD3"/>
    <w:rsid w:val="007A7256"/>
    <w:rsid w:val="007C2BFD"/>
    <w:rsid w:val="007C3459"/>
    <w:rsid w:val="007C50CD"/>
    <w:rsid w:val="007C6090"/>
    <w:rsid w:val="007C6517"/>
    <w:rsid w:val="007C687F"/>
    <w:rsid w:val="007D6AFE"/>
    <w:rsid w:val="007E094B"/>
    <w:rsid w:val="007E4D2D"/>
    <w:rsid w:val="007E53DA"/>
    <w:rsid w:val="007E68BA"/>
    <w:rsid w:val="007F029D"/>
    <w:rsid w:val="007F05FB"/>
    <w:rsid w:val="007F0936"/>
    <w:rsid w:val="007F0C81"/>
    <w:rsid w:val="007F26CE"/>
    <w:rsid w:val="007F56C4"/>
    <w:rsid w:val="0080035E"/>
    <w:rsid w:val="0080154D"/>
    <w:rsid w:val="00803A36"/>
    <w:rsid w:val="00805608"/>
    <w:rsid w:val="0081023C"/>
    <w:rsid w:val="0081279B"/>
    <w:rsid w:val="00813C83"/>
    <w:rsid w:val="00817DF7"/>
    <w:rsid w:val="00821707"/>
    <w:rsid w:val="00822DF0"/>
    <w:rsid w:val="0082412C"/>
    <w:rsid w:val="008247BA"/>
    <w:rsid w:val="00827517"/>
    <w:rsid w:val="008336F1"/>
    <w:rsid w:val="00836217"/>
    <w:rsid w:val="008362E3"/>
    <w:rsid w:val="0084106C"/>
    <w:rsid w:val="00841632"/>
    <w:rsid w:val="0084179D"/>
    <w:rsid w:val="0084186A"/>
    <w:rsid w:val="00847C13"/>
    <w:rsid w:val="00847C94"/>
    <w:rsid w:val="008515C9"/>
    <w:rsid w:val="00852441"/>
    <w:rsid w:val="00853057"/>
    <w:rsid w:val="00856E4B"/>
    <w:rsid w:val="00857530"/>
    <w:rsid w:val="00860916"/>
    <w:rsid w:val="00860B28"/>
    <w:rsid w:val="00864903"/>
    <w:rsid w:val="0086521E"/>
    <w:rsid w:val="0086545F"/>
    <w:rsid w:val="00865A12"/>
    <w:rsid w:val="008679DB"/>
    <w:rsid w:val="00871380"/>
    <w:rsid w:val="00871D8A"/>
    <w:rsid w:val="00872413"/>
    <w:rsid w:val="008735D6"/>
    <w:rsid w:val="008753B4"/>
    <w:rsid w:val="00876096"/>
    <w:rsid w:val="00876886"/>
    <w:rsid w:val="00876CEB"/>
    <w:rsid w:val="008802BD"/>
    <w:rsid w:val="00881DCD"/>
    <w:rsid w:val="00882AF0"/>
    <w:rsid w:val="0088304A"/>
    <w:rsid w:val="00883C49"/>
    <w:rsid w:val="00891009"/>
    <w:rsid w:val="008926DB"/>
    <w:rsid w:val="0089382E"/>
    <w:rsid w:val="00894415"/>
    <w:rsid w:val="008A1265"/>
    <w:rsid w:val="008A196F"/>
    <w:rsid w:val="008A1EC1"/>
    <w:rsid w:val="008A232C"/>
    <w:rsid w:val="008A433F"/>
    <w:rsid w:val="008A52A9"/>
    <w:rsid w:val="008A5EDA"/>
    <w:rsid w:val="008A79BF"/>
    <w:rsid w:val="008B1028"/>
    <w:rsid w:val="008B2819"/>
    <w:rsid w:val="008B302F"/>
    <w:rsid w:val="008B33BC"/>
    <w:rsid w:val="008B347F"/>
    <w:rsid w:val="008B3534"/>
    <w:rsid w:val="008B4F14"/>
    <w:rsid w:val="008B4F8B"/>
    <w:rsid w:val="008C1F1B"/>
    <w:rsid w:val="008C30F8"/>
    <w:rsid w:val="008C3D9B"/>
    <w:rsid w:val="008C5544"/>
    <w:rsid w:val="008C7261"/>
    <w:rsid w:val="008C77E7"/>
    <w:rsid w:val="008D1B29"/>
    <w:rsid w:val="008D2188"/>
    <w:rsid w:val="008D2C33"/>
    <w:rsid w:val="008D34BB"/>
    <w:rsid w:val="008D422B"/>
    <w:rsid w:val="008D72D0"/>
    <w:rsid w:val="008D7320"/>
    <w:rsid w:val="008E05D7"/>
    <w:rsid w:val="008E24AE"/>
    <w:rsid w:val="008E53D3"/>
    <w:rsid w:val="008E6FC2"/>
    <w:rsid w:val="008F0227"/>
    <w:rsid w:val="008F2554"/>
    <w:rsid w:val="008F396B"/>
    <w:rsid w:val="00901875"/>
    <w:rsid w:val="00902326"/>
    <w:rsid w:val="0090402C"/>
    <w:rsid w:val="00911BE6"/>
    <w:rsid w:val="00911E4A"/>
    <w:rsid w:val="0091257B"/>
    <w:rsid w:val="00912BF8"/>
    <w:rsid w:val="00920069"/>
    <w:rsid w:val="00920F88"/>
    <w:rsid w:val="009223A9"/>
    <w:rsid w:val="009246BD"/>
    <w:rsid w:val="0092485E"/>
    <w:rsid w:val="0092643B"/>
    <w:rsid w:val="00926C74"/>
    <w:rsid w:val="00927298"/>
    <w:rsid w:val="00930D3C"/>
    <w:rsid w:val="00931909"/>
    <w:rsid w:val="00942A1C"/>
    <w:rsid w:val="00945DA8"/>
    <w:rsid w:val="00946815"/>
    <w:rsid w:val="0095010E"/>
    <w:rsid w:val="00952CA6"/>
    <w:rsid w:val="00954199"/>
    <w:rsid w:val="00961932"/>
    <w:rsid w:val="00962A65"/>
    <w:rsid w:val="00963FC9"/>
    <w:rsid w:val="00964833"/>
    <w:rsid w:val="00964849"/>
    <w:rsid w:val="009675D4"/>
    <w:rsid w:val="00970727"/>
    <w:rsid w:val="00972227"/>
    <w:rsid w:val="00972885"/>
    <w:rsid w:val="0097378A"/>
    <w:rsid w:val="00973C34"/>
    <w:rsid w:val="00973EC3"/>
    <w:rsid w:val="0097743D"/>
    <w:rsid w:val="009805A7"/>
    <w:rsid w:val="00980DEB"/>
    <w:rsid w:val="00991636"/>
    <w:rsid w:val="00991CB4"/>
    <w:rsid w:val="0099274E"/>
    <w:rsid w:val="0099393C"/>
    <w:rsid w:val="009940D5"/>
    <w:rsid w:val="009948A3"/>
    <w:rsid w:val="009948D2"/>
    <w:rsid w:val="00994C57"/>
    <w:rsid w:val="0099599D"/>
    <w:rsid w:val="00996AAD"/>
    <w:rsid w:val="00996F5D"/>
    <w:rsid w:val="009A049D"/>
    <w:rsid w:val="009A4859"/>
    <w:rsid w:val="009A4DD4"/>
    <w:rsid w:val="009A6693"/>
    <w:rsid w:val="009A677B"/>
    <w:rsid w:val="009A787D"/>
    <w:rsid w:val="009B421B"/>
    <w:rsid w:val="009B66F4"/>
    <w:rsid w:val="009C04F5"/>
    <w:rsid w:val="009C32CE"/>
    <w:rsid w:val="009C552A"/>
    <w:rsid w:val="009C6C7A"/>
    <w:rsid w:val="009D00CB"/>
    <w:rsid w:val="009D295B"/>
    <w:rsid w:val="009D2A1F"/>
    <w:rsid w:val="009D2A40"/>
    <w:rsid w:val="009D2D58"/>
    <w:rsid w:val="009D3A82"/>
    <w:rsid w:val="009D5DFA"/>
    <w:rsid w:val="009D6B4C"/>
    <w:rsid w:val="009D6E36"/>
    <w:rsid w:val="009E00AA"/>
    <w:rsid w:val="009E21F3"/>
    <w:rsid w:val="009E2D0B"/>
    <w:rsid w:val="009E5F05"/>
    <w:rsid w:val="009E6345"/>
    <w:rsid w:val="009F1E59"/>
    <w:rsid w:val="009F3F52"/>
    <w:rsid w:val="009F5D88"/>
    <w:rsid w:val="00A0122E"/>
    <w:rsid w:val="00A01D01"/>
    <w:rsid w:val="00A043A0"/>
    <w:rsid w:val="00A13CF0"/>
    <w:rsid w:val="00A13E64"/>
    <w:rsid w:val="00A160FB"/>
    <w:rsid w:val="00A2444B"/>
    <w:rsid w:val="00A26F85"/>
    <w:rsid w:val="00A27BD5"/>
    <w:rsid w:val="00A32B1A"/>
    <w:rsid w:val="00A32E21"/>
    <w:rsid w:val="00A347AF"/>
    <w:rsid w:val="00A34A35"/>
    <w:rsid w:val="00A34E5B"/>
    <w:rsid w:val="00A44A2B"/>
    <w:rsid w:val="00A45E0D"/>
    <w:rsid w:val="00A462EA"/>
    <w:rsid w:val="00A46F61"/>
    <w:rsid w:val="00A47152"/>
    <w:rsid w:val="00A50EEA"/>
    <w:rsid w:val="00A55E74"/>
    <w:rsid w:val="00A55F65"/>
    <w:rsid w:val="00A55FAC"/>
    <w:rsid w:val="00A6256C"/>
    <w:rsid w:val="00A62B86"/>
    <w:rsid w:val="00A62F0D"/>
    <w:rsid w:val="00A6388C"/>
    <w:rsid w:val="00A641BD"/>
    <w:rsid w:val="00A65D15"/>
    <w:rsid w:val="00A71A9F"/>
    <w:rsid w:val="00A752E4"/>
    <w:rsid w:val="00A7746D"/>
    <w:rsid w:val="00A8229B"/>
    <w:rsid w:val="00A8262D"/>
    <w:rsid w:val="00A86188"/>
    <w:rsid w:val="00A86588"/>
    <w:rsid w:val="00A93E5E"/>
    <w:rsid w:val="00A9487B"/>
    <w:rsid w:val="00A950E6"/>
    <w:rsid w:val="00A9515B"/>
    <w:rsid w:val="00A95427"/>
    <w:rsid w:val="00A97033"/>
    <w:rsid w:val="00AA0431"/>
    <w:rsid w:val="00AA06CD"/>
    <w:rsid w:val="00AA3332"/>
    <w:rsid w:val="00AA72AF"/>
    <w:rsid w:val="00AB0204"/>
    <w:rsid w:val="00AB02C4"/>
    <w:rsid w:val="00AB04A8"/>
    <w:rsid w:val="00AB3B24"/>
    <w:rsid w:val="00AB4E06"/>
    <w:rsid w:val="00AB5E9F"/>
    <w:rsid w:val="00AB7693"/>
    <w:rsid w:val="00AC13FB"/>
    <w:rsid w:val="00AC1D0C"/>
    <w:rsid w:val="00AC449E"/>
    <w:rsid w:val="00AD1C2E"/>
    <w:rsid w:val="00AD214A"/>
    <w:rsid w:val="00AD24F7"/>
    <w:rsid w:val="00AD4AC7"/>
    <w:rsid w:val="00AD6018"/>
    <w:rsid w:val="00AE00C9"/>
    <w:rsid w:val="00AE1194"/>
    <w:rsid w:val="00AE150F"/>
    <w:rsid w:val="00AE31EA"/>
    <w:rsid w:val="00AE357A"/>
    <w:rsid w:val="00AE4B23"/>
    <w:rsid w:val="00AE4B8F"/>
    <w:rsid w:val="00AE63E5"/>
    <w:rsid w:val="00AF6E67"/>
    <w:rsid w:val="00B02D84"/>
    <w:rsid w:val="00B04BD0"/>
    <w:rsid w:val="00B05136"/>
    <w:rsid w:val="00B057FE"/>
    <w:rsid w:val="00B06373"/>
    <w:rsid w:val="00B06F25"/>
    <w:rsid w:val="00B106CA"/>
    <w:rsid w:val="00B107AA"/>
    <w:rsid w:val="00B118E5"/>
    <w:rsid w:val="00B11EB5"/>
    <w:rsid w:val="00B13FAF"/>
    <w:rsid w:val="00B14378"/>
    <w:rsid w:val="00B16B33"/>
    <w:rsid w:val="00B204F2"/>
    <w:rsid w:val="00B2075B"/>
    <w:rsid w:val="00B22295"/>
    <w:rsid w:val="00B22581"/>
    <w:rsid w:val="00B252C1"/>
    <w:rsid w:val="00B25F79"/>
    <w:rsid w:val="00B32580"/>
    <w:rsid w:val="00B40278"/>
    <w:rsid w:val="00B40505"/>
    <w:rsid w:val="00B40FC7"/>
    <w:rsid w:val="00B4223D"/>
    <w:rsid w:val="00B45036"/>
    <w:rsid w:val="00B45F6A"/>
    <w:rsid w:val="00B50287"/>
    <w:rsid w:val="00B51670"/>
    <w:rsid w:val="00B5358A"/>
    <w:rsid w:val="00B56016"/>
    <w:rsid w:val="00B61F2E"/>
    <w:rsid w:val="00B634CE"/>
    <w:rsid w:val="00B63548"/>
    <w:rsid w:val="00B647E3"/>
    <w:rsid w:val="00B66029"/>
    <w:rsid w:val="00B673AA"/>
    <w:rsid w:val="00B7126C"/>
    <w:rsid w:val="00B77CA7"/>
    <w:rsid w:val="00B82EE7"/>
    <w:rsid w:val="00B83610"/>
    <w:rsid w:val="00B86935"/>
    <w:rsid w:val="00B90260"/>
    <w:rsid w:val="00B90A20"/>
    <w:rsid w:val="00B91F54"/>
    <w:rsid w:val="00B92E3D"/>
    <w:rsid w:val="00B931D9"/>
    <w:rsid w:val="00B93BA0"/>
    <w:rsid w:val="00B94675"/>
    <w:rsid w:val="00B947B7"/>
    <w:rsid w:val="00B94825"/>
    <w:rsid w:val="00B96373"/>
    <w:rsid w:val="00B968CB"/>
    <w:rsid w:val="00B976BD"/>
    <w:rsid w:val="00BA1319"/>
    <w:rsid w:val="00BA1B34"/>
    <w:rsid w:val="00BA29BE"/>
    <w:rsid w:val="00BA3C86"/>
    <w:rsid w:val="00BA5D65"/>
    <w:rsid w:val="00BB00C2"/>
    <w:rsid w:val="00BB3172"/>
    <w:rsid w:val="00BC37F1"/>
    <w:rsid w:val="00BC38EB"/>
    <w:rsid w:val="00BC4F10"/>
    <w:rsid w:val="00BC5A2A"/>
    <w:rsid w:val="00BC6411"/>
    <w:rsid w:val="00BC7BC2"/>
    <w:rsid w:val="00BC7D9C"/>
    <w:rsid w:val="00BD1D11"/>
    <w:rsid w:val="00BD2275"/>
    <w:rsid w:val="00BD22CE"/>
    <w:rsid w:val="00BD5465"/>
    <w:rsid w:val="00BD589D"/>
    <w:rsid w:val="00BE043F"/>
    <w:rsid w:val="00BE0B0F"/>
    <w:rsid w:val="00BE3186"/>
    <w:rsid w:val="00BE4726"/>
    <w:rsid w:val="00BE5968"/>
    <w:rsid w:val="00BE5D73"/>
    <w:rsid w:val="00BE7BAF"/>
    <w:rsid w:val="00BF2DCB"/>
    <w:rsid w:val="00BF39D6"/>
    <w:rsid w:val="00BF3EEE"/>
    <w:rsid w:val="00BF5AF7"/>
    <w:rsid w:val="00BF6B43"/>
    <w:rsid w:val="00BF797E"/>
    <w:rsid w:val="00BF7D8E"/>
    <w:rsid w:val="00C000CA"/>
    <w:rsid w:val="00C0228E"/>
    <w:rsid w:val="00C02A84"/>
    <w:rsid w:val="00C02DFA"/>
    <w:rsid w:val="00C03212"/>
    <w:rsid w:val="00C11F04"/>
    <w:rsid w:val="00C1203E"/>
    <w:rsid w:val="00C15F74"/>
    <w:rsid w:val="00C17BF6"/>
    <w:rsid w:val="00C22D26"/>
    <w:rsid w:val="00C250D3"/>
    <w:rsid w:val="00C26050"/>
    <w:rsid w:val="00C269F8"/>
    <w:rsid w:val="00C27E1E"/>
    <w:rsid w:val="00C320D2"/>
    <w:rsid w:val="00C343E0"/>
    <w:rsid w:val="00C36443"/>
    <w:rsid w:val="00C379FA"/>
    <w:rsid w:val="00C41020"/>
    <w:rsid w:val="00C43549"/>
    <w:rsid w:val="00C468D6"/>
    <w:rsid w:val="00C50A5E"/>
    <w:rsid w:val="00C52344"/>
    <w:rsid w:val="00C53D97"/>
    <w:rsid w:val="00C55333"/>
    <w:rsid w:val="00C56784"/>
    <w:rsid w:val="00C6060E"/>
    <w:rsid w:val="00C634F8"/>
    <w:rsid w:val="00C6523C"/>
    <w:rsid w:val="00C65650"/>
    <w:rsid w:val="00C656FA"/>
    <w:rsid w:val="00C66590"/>
    <w:rsid w:val="00C67843"/>
    <w:rsid w:val="00C679CA"/>
    <w:rsid w:val="00C67E8F"/>
    <w:rsid w:val="00C71207"/>
    <w:rsid w:val="00C716B4"/>
    <w:rsid w:val="00C74CDF"/>
    <w:rsid w:val="00C76024"/>
    <w:rsid w:val="00C76694"/>
    <w:rsid w:val="00C77799"/>
    <w:rsid w:val="00C779D6"/>
    <w:rsid w:val="00C81A2E"/>
    <w:rsid w:val="00C84B60"/>
    <w:rsid w:val="00C84DA7"/>
    <w:rsid w:val="00C86C47"/>
    <w:rsid w:val="00C87B83"/>
    <w:rsid w:val="00C92100"/>
    <w:rsid w:val="00C92C53"/>
    <w:rsid w:val="00C9526B"/>
    <w:rsid w:val="00C95760"/>
    <w:rsid w:val="00C95E8F"/>
    <w:rsid w:val="00C97834"/>
    <w:rsid w:val="00C97FBF"/>
    <w:rsid w:val="00CA0080"/>
    <w:rsid w:val="00CA23F5"/>
    <w:rsid w:val="00CA2DA9"/>
    <w:rsid w:val="00CA6AC1"/>
    <w:rsid w:val="00CB0A21"/>
    <w:rsid w:val="00CB3FEB"/>
    <w:rsid w:val="00CB53C5"/>
    <w:rsid w:val="00CB7642"/>
    <w:rsid w:val="00CC1171"/>
    <w:rsid w:val="00CC1DA4"/>
    <w:rsid w:val="00CC2D82"/>
    <w:rsid w:val="00CC3093"/>
    <w:rsid w:val="00CC6371"/>
    <w:rsid w:val="00CD0374"/>
    <w:rsid w:val="00CD15C9"/>
    <w:rsid w:val="00CD1A0F"/>
    <w:rsid w:val="00CD2DE9"/>
    <w:rsid w:val="00CD4863"/>
    <w:rsid w:val="00CD709B"/>
    <w:rsid w:val="00CE0718"/>
    <w:rsid w:val="00CE15E4"/>
    <w:rsid w:val="00CE5646"/>
    <w:rsid w:val="00CE6215"/>
    <w:rsid w:val="00CE7D75"/>
    <w:rsid w:val="00CF0971"/>
    <w:rsid w:val="00CF1130"/>
    <w:rsid w:val="00CF218F"/>
    <w:rsid w:val="00CF3851"/>
    <w:rsid w:val="00CF4ADB"/>
    <w:rsid w:val="00CF5223"/>
    <w:rsid w:val="00CF7339"/>
    <w:rsid w:val="00D00784"/>
    <w:rsid w:val="00D00B7F"/>
    <w:rsid w:val="00D00DC4"/>
    <w:rsid w:val="00D07B71"/>
    <w:rsid w:val="00D108E2"/>
    <w:rsid w:val="00D10B1C"/>
    <w:rsid w:val="00D10EE8"/>
    <w:rsid w:val="00D11341"/>
    <w:rsid w:val="00D11E1D"/>
    <w:rsid w:val="00D16C4C"/>
    <w:rsid w:val="00D17425"/>
    <w:rsid w:val="00D21743"/>
    <w:rsid w:val="00D238B1"/>
    <w:rsid w:val="00D24011"/>
    <w:rsid w:val="00D24C9D"/>
    <w:rsid w:val="00D259A4"/>
    <w:rsid w:val="00D30715"/>
    <w:rsid w:val="00D30CC9"/>
    <w:rsid w:val="00D313F5"/>
    <w:rsid w:val="00D3263C"/>
    <w:rsid w:val="00D339F2"/>
    <w:rsid w:val="00D41D9D"/>
    <w:rsid w:val="00D43833"/>
    <w:rsid w:val="00D4679A"/>
    <w:rsid w:val="00D47618"/>
    <w:rsid w:val="00D50F78"/>
    <w:rsid w:val="00D54A8A"/>
    <w:rsid w:val="00D55A78"/>
    <w:rsid w:val="00D565B0"/>
    <w:rsid w:val="00D6266A"/>
    <w:rsid w:val="00D626D3"/>
    <w:rsid w:val="00D62D76"/>
    <w:rsid w:val="00D646C1"/>
    <w:rsid w:val="00D73574"/>
    <w:rsid w:val="00D765DB"/>
    <w:rsid w:val="00D778BF"/>
    <w:rsid w:val="00D8189F"/>
    <w:rsid w:val="00D84EAD"/>
    <w:rsid w:val="00D85068"/>
    <w:rsid w:val="00D8581D"/>
    <w:rsid w:val="00D859A6"/>
    <w:rsid w:val="00D86B00"/>
    <w:rsid w:val="00D921C2"/>
    <w:rsid w:val="00D929DD"/>
    <w:rsid w:val="00D93F8C"/>
    <w:rsid w:val="00D943F7"/>
    <w:rsid w:val="00D94E56"/>
    <w:rsid w:val="00DA21D2"/>
    <w:rsid w:val="00DA2996"/>
    <w:rsid w:val="00DA587D"/>
    <w:rsid w:val="00DA75BB"/>
    <w:rsid w:val="00DA7C42"/>
    <w:rsid w:val="00DB095D"/>
    <w:rsid w:val="00DB096D"/>
    <w:rsid w:val="00DB146F"/>
    <w:rsid w:val="00DB2C1F"/>
    <w:rsid w:val="00DB35E2"/>
    <w:rsid w:val="00DB57DA"/>
    <w:rsid w:val="00DB5C86"/>
    <w:rsid w:val="00DB6BF7"/>
    <w:rsid w:val="00DC02F4"/>
    <w:rsid w:val="00DC2185"/>
    <w:rsid w:val="00DC26DF"/>
    <w:rsid w:val="00DC3094"/>
    <w:rsid w:val="00DC65FB"/>
    <w:rsid w:val="00DD1428"/>
    <w:rsid w:val="00DD1C62"/>
    <w:rsid w:val="00DD20A3"/>
    <w:rsid w:val="00DD232D"/>
    <w:rsid w:val="00DD247C"/>
    <w:rsid w:val="00DD2CEF"/>
    <w:rsid w:val="00DD3331"/>
    <w:rsid w:val="00DD3B93"/>
    <w:rsid w:val="00DD406F"/>
    <w:rsid w:val="00DE55F0"/>
    <w:rsid w:val="00DE5AE3"/>
    <w:rsid w:val="00DE5E64"/>
    <w:rsid w:val="00DE6442"/>
    <w:rsid w:val="00DE72BC"/>
    <w:rsid w:val="00DF0DE1"/>
    <w:rsid w:val="00DF1C12"/>
    <w:rsid w:val="00DF2534"/>
    <w:rsid w:val="00DF3C4A"/>
    <w:rsid w:val="00DF3DA8"/>
    <w:rsid w:val="00DF49EB"/>
    <w:rsid w:val="00DF6FEB"/>
    <w:rsid w:val="00DF7800"/>
    <w:rsid w:val="00E01F84"/>
    <w:rsid w:val="00E02053"/>
    <w:rsid w:val="00E03045"/>
    <w:rsid w:val="00E05AE5"/>
    <w:rsid w:val="00E067FC"/>
    <w:rsid w:val="00E07741"/>
    <w:rsid w:val="00E10769"/>
    <w:rsid w:val="00E11842"/>
    <w:rsid w:val="00E136F1"/>
    <w:rsid w:val="00E16288"/>
    <w:rsid w:val="00E162C0"/>
    <w:rsid w:val="00E22B1B"/>
    <w:rsid w:val="00E26C6D"/>
    <w:rsid w:val="00E2781C"/>
    <w:rsid w:val="00E279B3"/>
    <w:rsid w:val="00E32D5A"/>
    <w:rsid w:val="00E33EF2"/>
    <w:rsid w:val="00E33F66"/>
    <w:rsid w:val="00E3477D"/>
    <w:rsid w:val="00E35E2E"/>
    <w:rsid w:val="00E36D2A"/>
    <w:rsid w:val="00E40FDC"/>
    <w:rsid w:val="00E4100B"/>
    <w:rsid w:val="00E42E6A"/>
    <w:rsid w:val="00E4370E"/>
    <w:rsid w:val="00E463ED"/>
    <w:rsid w:val="00E46441"/>
    <w:rsid w:val="00E47A27"/>
    <w:rsid w:val="00E504A0"/>
    <w:rsid w:val="00E50DD4"/>
    <w:rsid w:val="00E512ED"/>
    <w:rsid w:val="00E548B2"/>
    <w:rsid w:val="00E552C7"/>
    <w:rsid w:val="00E6726C"/>
    <w:rsid w:val="00E7241C"/>
    <w:rsid w:val="00E73714"/>
    <w:rsid w:val="00E743B2"/>
    <w:rsid w:val="00E754A0"/>
    <w:rsid w:val="00E8000A"/>
    <w:rsid w:val="00E83E7F"/>
    <w:rsid w:val="00E85FF9"/>
    <w:rsid w:val="00E87287"/>
    <w:rsid w:val="00E87F22"/>
    <w:rsid w:val="00E946BA"/>
    <w:rsid w:val="00E9555F"/>
    <w:rsid w:val="00E9643C"/>
    <w:rsid w:val="00E96FB9"/>
    <w:rsid w:val="00EA2D50"/>
    <w:rsid w:val="00EA4D2F"/>
    <w:rsid w:val="00EA57C0"/>
    <w:rsid w:val="00EA5840"/>
    <w:rsid w:val="00EA59C0"/>
    <w:rsid w:val="00EA6AAC"/>
    <w:rsid w:val="00EA6F50"/>
    <w:rsid w:val="00EA759F"/>
    <w:rsid w:val="00EB0031"/>
    <w:rsid w:val="00EB0514"/>
    <w:rsid w:val="00EB0E6A"/>
    <w:rsid w:val="00EB3DD3"/>
    <w:rsid w:val="00EB4C34"/>
    <w:rsid w:val="00EC13A9"/>
    <w:rsid w:val="00EC3404"/>
    <w:rsid w:val="00EC422B"/>
    <w:rsid w:val="00EC4A44"/>
    <w:rsid w:val="00EC572A"/>
    <w:rsid w:val="00EC5F95"/>
    <w:rsid w:val="00ED2A6C"/>
    <w:rsid w:val="00ED5532"/>
    <w:rsid w:val="00ED75A2"/>
    <w:rsid w:val="00ED7CB8"/>
    <w:rsid w:val="00EE211B"/>
    <w:rsid w:val="00EE2194"/>
    <w:rsid w:val="00EE318D"/>
    <w:rsid w:val="00EE50BA"/>
    <w:rsid w:val="00EE7B86"/>
    <w:rsid w:val="00EF13EF"/>
    <w:rsid w:val="00EF17D4"/>
    <w:rsid w:val="00EF3E67"/>
    <w:rsid w:val="00EF6C68"/>
    <w:rsid w:val="00F004F2"/>
    <w:rsid w:val="00F0470E"/>
    <w:rsid w:val="00F0672D"/>
    <w:rsid w:val="00F072E2"/>
    <w:rsid w:val="00F12B47"/>
    <w:rsid w:val="00F13A3A"/>
    <w:rsid w:val="00F148C9"/>
    <w:rsid w:val="00F167DD"/>
    <w:rsid w:val="00F22C57"/>
    <w:rsid w:val="00F22F02"/>
    <w:rsid w:val="00F2421A"/>
    <w:rsid w:val="00F24A2F"/>
    <w:rsid w:val="00F255AC"/>
    <w:rsid w:val="00F271E4"/>
    <w:rsid w:val="00F30316"/>
    <w:rsid w:val="00F318B8"/>
    <w:rsid w:val="00F322B5"/>
    <w:rsid w:val="00F32D99"/>
    <w:rsid w:val="00F35356"/>
    <w:rsid w:val="00F35601"/>
    <w:rsid w:val="00F37177"/>
    <w:rsid w:val="00F37B96"/>
    <w:rsid w:val="00F37FCE"/>
    <w:rsid w:val="00F40A9A"/>
    <w:rsid w:val="00F43911"/>
    <w:rsid w:val="00F43D4A"/>
    <w:rsid w:val="00F52A99"/>
    <w:rsid w:val="00F541D9"/>
    <w:rsid w:val="00F60280"/>
    <w:rsid w:val="00F606C7"/>
    <w:rsid w:val="00F60A82"/>
    <w:rsid w:val="00F62F72"/>
    <w:rsid w:val="00F63FD9"/>
    <w:rsid w:val="00F640AF"/>
    <w:rsid w:val="00F65F11"/>
    <w:rsid w:val="00F70CED"/>
    <w:rsid w:val="00F71BF4"/>
    <w:rsid w:val="00F720D3"/>
    <w:rsid w:val="00F72C8D"/>
    <w:rsid w:val="00F75F4E"/>
    <w:rsid w:val="00F76982"/>
    <w:rsid w:val="00F7789E"/>
    <w:rsid w:val="00F77F5A"/>
    <w:rsid w:val="00F81C66"/>
    <w:rsid w:val="00F82823"/>
    <w:rsid w:val="00F829BF"/>
    <w:rsid w:val="00F865F4"/>
    <w:rsid w:val="00F871CC"/>
    <w:rsid w:val="00F9013E"/>
    <w:rsid w:val="00F90CDD"/>
    <w:rsid w:val="00F91277"/>
    <w:rsid w:val="00F91B71"/>
    <w:rsid w:val="00F92597"/>
    <w:rsid w:val="00F939CF"/>
    <w:rsid w:val="00F94401"/>
    <w:rsid w:val="00F94EC3"/>
    <w:rsid w:val="00F9726B"/>
    <w:rsid w:val="00FA3027"/>
    <w:rsid w:val="00FA5351"/>
    <w:rsid w:val="00FA5F98"/>
    <w:rsid w:val="00FA7192"/>
    <w:rsid w:val="00FA7C08"/>
    <w:rsid w:val="00FB11DA"/>
    <w:rsid w:val="00FB16A8"/>
    <w:rsid w:val="00FB1BD1"/>
    <w:rsid w:val="00FB287A"/>
    <w:rsid w:val="00FB2E99"/>
    <w:rsid w:val="00FB2F9D"/>
    <w:rsid w:val="00FB6EBF"/>
    <w:rsid w:val="00FC033E"/>
    <w:rsid w:val="00FC0382"/>
    <w:rsid w:val="00FC0B8F"/>
    <w:rsid w:val="00FC1424"/>
    <w:rsid w:val="00FC5E98"/>
    <w:rsid w:val="00FC62AE"/>
    <w:rsid w:val="00FC6726"/>
    <w:rsid w:val="00FD3C43"/>
    <w:rsid w:val="00FD5CCC"/>
    <w:rsid w:val="00FD6F8E"/>
    <w:rsid w:val="00FD77CB"/>
    <w:rsid w:val="00FE028D"/>
    <w:rsid w:val="00FE0F88"/>
    <w:rsid w:val="00FE13A7"/>
    <w:rsid w:val="00FE2D82"/>
    <w:rsid w:val="00FE3773"/>
    <w:rsid w:val="00FE5572"/>
    <w:rsid w:val="00FE5A80"/>
    <w:rsid w:val="00FE6411"/>
    <w:rsid w:val="00FF2D54"/>
    <w:rsid w:val="00FF3D8B"/>
    <w:rsid w:val="01062249"/>
    <w:rsid w:val="010E06DE"/>
    <w:rsid w:val="01145609"/>
    <w:rsid w:val="011A24F4"/>
    <w:rsid w:val="01275A1F"/>
    <w:rsid w:val="012B4FA3"/>
    <w:rsid w:val="013E0E46"/>
    <w:rsid w:val="01476383"/>
    <w:rsid w:val="01527427"/>
    <w:rsid w:val="01527995"/>
    <w:rsid w:val="01542667"/>
    <w:rsid w:val="017D4387"/>
    <w:rsid w:val="01811C59"/>
    <w:rsid w:val="019A646E"/>
    <w:rsid w:val="01B222C1"/>
    <w:rsid w:val="01C0392A"/>
    <w:rsid w:val="01C26E13"/>
    <w:rsid w:val="01CC1293"/>
    <w:rsid w:val="01D049D2"/>
    <w:rsid w:val="01EB5E7F"/>
    <w:rsid w:val="01F11EDF"/>
    <w:rsid w:val="01F82409"/>
    <w:rsid w:val="020A48F7"/>
    <w:rsid w:val="020D0316"/>
    <w:rsid w:val="021301D4"/>
    <w:rsid w:val="022C7095"/>
    <w:rsid w:val="025522F0"/>
    <w:rsid w:val="02664C68"/>
    <w:rsid w:val="026A498F"/>
    <w:rsid w:val="02866093"/>
    <w:rsid w:val="028C6B2D"/>
    <w:rsid w:val="028E2E07"/>
    <w:rsid w:val="02915183"/>
    <w:rsid w:val="02B73A45"/>
    <w:rsid w:val="02C313DB"/>
    <w:rsid w:val="02C57F48"/>
    <w:rsid w:val="02D7069C"/>
    <w:rsid w:val="02E25757"/>
    <w:rsid w:val="02F81EC5"/>
    <w:rsid w:val="02FE031F"/>
    <w:rsid w:val="030A0A72"/>
    <w:rsid w:val="030F6B95"/>
    <w:rsid w:val="03173A2A"/>
    <w:rsid w:val="031754F7"/>
    <w:rsid w:val="032338E1"/>
    <w:rsid w:val="032835D3"/>
    <w:rsid w:val="03586D0D"/>
    <w:rsid w:val="035E2B6B"/>
    <w:rsid w:val="036946C1"/>
    <w:rsid w:val="037642BF"/>
    <w:rsid w:val="03767EB5"/>
    <w:rsid w:val="037B54CB"/>
    <w:rsid w:val="039430EB"/>
    <w:rsid w:val="039447AC"/>
    <w:rsid w:val="039B5B6E"/>
    <w:rsid w:val="039E4BC5"/>
    <w:rsid w:val="03A026FC"/>
    <w:rsid w:val="03C21F85"/>
    <w:rsid w:val="03C54EF5"/>
    <w:rsid w:val="03C61225"/>
    <w:rsid w:val="03CD281D"/>
    <w:rsid w:val="03D472D2"/>
    <w:rsid w:val="03D83EF0"/>
    <w:rsid w:val="03EA640D"/>
    <w:rsid w:val="03EF7D1E"/>
    <w:rsid w:val="03F7309C"/>
    <w:rsid w:val="04085C33"/>
    <w:rsid w:val="040F3E66"/>
    <w:rsid w:val="043A1C89"/>
    <w:rsid w:val="04617847"/>
    <w:rsid w:val="04A652B4"/>
    <w:rsid w:val="04AD320E"/>
    <w:rsid w:val="04B1398F"/>
    <w:rsid w:val="04BD6CA4"/>
    <w:rsid w:val="04C7287A"/>
    <w:rsid w:val="04CC4DC3"/>
    <w:rsid w:val="04D31337"/>
    <w:rsid w:val="04DB20B1"/>
    <w:rsid w:val="05041AAC"/>
    <w:rsid w:val="051979D0"/>
    <w:rsid w:val="051B26BF"/>
    <w:rsid w:val="053F110D"/>
    <w:rsid w:val="054438A5"/>
    <w:rsid w:val="05485DC5"/>
    <w:rsid w:val="055044A7"/>
    <w:rsid w:val="05596EF8"/>
    <w:rsid w:val="056E28FC"/>
    <w:rsid w:val="05776486"/>
    <w:rsid w:val="057878C7"/>
    <w:rsid w:val="05873643"/>
    <w:rsid w:val="05897048"/>
    <w:rsid w:val="059C797B"/>
    <w:rsid w:val="059E0447"/>
    <w:rsid w:val="05A03620"/>
    <w:rsid w:val="05B07D8A"/>
    <w:rsid w:val="05DD3229"/>
    <w:rsid w:val="05DD4C7F"/>
    <w:rsid w:val="05E20F69"/>
    <w:rsid w:val="05E31C58"/>
    <w:rsid w:val="05EB2FCD"/>
    <w:rsid w:val="05F0178A"/>
    <w:rsid w:val="05F17CED"/>
    <w:rsid w:val="05F93342"/>
    <w:rsid w:val="05FE19B7"/>
    <w:rsid w:val="060E0879"/>
    <w:rsid w:val="060E77B1"/>
    <w:rsid w:val="061E1E98"/>
    <w:rsid w:val="062D552F"/>
    <w:rsid w:val="062D7D5C"/>
    <w:rsid w:val="063F730F"/>
    <w:rsid w:val="06516C9E"/>
    <w:rsid w:val="06767C89"/>
    <w:rsid w:val="067C76D1"/>
    <w:rsid w:val="06991874"/>
    <w:rsid w:val="06A44D39"/>
    <w:rsid w:val="06AE2DE0"/>
    <w:rsid w:val="06B93F32"/>
    <w:rsid w:val="06E16447"/>
    <w:rsid w:val="0707361E"/>
    <w:rsid w:val="07074459"/>
    <w:rsid w:val="070B51B8"/>
    <w:rsid w:val="070B6E37"/>
    <w:rsid w:val="07132AA8"/>
    <w:rsid w:val="072B6EE6"/>
    <w:rsid w:val="072B7208"/>
    <w:rsid w:val="07375BAD"/>
    <w:rsid w:val="073F3436"/>
    <w:rsid w:val="07711E84"/>
    <w:rsid w:val="07747C04"/>
    <w:rsid w:val="077A14B3"/>
    <w:rsid w:val="079856B5"/>
    <w:rsid w:val="079F36DA"/>
    <w:rsid w:val="07A454ED"/>
    <w:rsid w:val="07AD47DA"/>
    <w:rsid w:val="07B87115"/>
    <w:rsid w:val="07BB058C"/>
    <w:rsid w:val="07BC3E6D"/>
    <w:rsid w:val="07BF66C6"/>
    <w:rsid w:val="07E850FA"/>
    <w:rsid w:val="07ED07B2"/>
    <w:rsid w:val="07F66BEA"/>
    <w:rsid w:val="07F77481"/>
    <w:rsid w:val="07F97A59"/>
    <w:rsid w:val="07FC1ABB"/>
    <w:rsid w:val="07FD5AE2"/>
    <w:rsid w:val="08125C8E"/>
    <w:rsid w:val="0818685D"/>
    <w:rsid w:val="083830B1"/>
    <w:rsid w:val="083F43B4"/>
    <w:rsid w:val="085022AB"/>
    <w:rsid w:val="087E4E8B"/>
    <w:rsid w:val="088E7A4F"/>
    <w:rsid w:val="08904ADD"/>
    <w:rsid w:val="08911094"/>
    <w:rsid w:val="089A5A2C"/>
    <w:rsid w:val="08AA4A06"/>
    <w:rsid w:val="08BE55C1"/>
    <w:rsid w:val="08C31C06"/>
    <w:rsid w:val="08CC584A"/>
    <w:rsid w:val="08CE2541"/>
    <w:rsid w:val="08D32422"/>
    <w:rsid w:val="08DD2BE4"/>
    <w:rsid w:val="08E469F0"/>
    <w:rsid w:val="08FD4BD5"/>
    <w:rsid w:val="090D7BF5"/>
    <w:rsid w:val="09161DF0"/>
    <w:rsid w:val="091E08A7"/>
    <w:rsid w:val="09417231"/>
    <w:rsid w:val="09432E88"/>
    <w:rsid w:val="094F6CE1"/>
    <w:rsid w:val="095121E3"/>
    <w:rsid w:val="095428D8"/>
    <w:rsid w:val="09672445"/>
    <w:rsid w:val="09684C63"/>
    <w:rsid w:val="096C7048"/>
    <w:rsid w:val="09730A8E"/>
    <w:rsid w:val="09760683"/>
    <w:rsid w:val="09BE725A"/>
    <w:rsid w:val="09CF6E42"/>
    <w:rsid w:val="09D97F9C"/>
    <w:rsid w:val="09DE75FA"/>
    <w:rsid w:val="09E03094"/>
    <w:rsid w:val="09E518F1"/>
    <w:rsid w:val="09F93181"/>
    <w:rsid w:val="0A022335"/>
    <w:rsid w:val="0A094604"/>
    <w:rsid w:val="0A0A37C3"/>
    <w:rsid w:val="0A2269AE"/>
    <w:rsid w:val="0A350304"/>
    <w:rsid w:val="0A434869"/>
    <w:rsid w:val="0A475F5C"/>
    <w:rsid w:val="0A561720"/>
    <w:rsid w:val="0A6E316C"/>
    <w:rsid w:val="0A737A8B"/>
    <w:rsid w:val="0A7E503F"/>
    <w:rsid w:val="0A835BFB"/>
    <w:rsid w:val="0AB520B7"/>
    <w:rsid w:val="0AB71A45"/>
    <w:rsid w:val="0ADF0A36"/>
    <w:rsid w:val="0AEC4C96"/>
    <w:rsid w:val="0AEC69D2"/>
    <w:rsid w:val="0AFF69E2"/>
    <w:rsid w:val="0B0D7A65"/>
    <w:rsid w:val="0B1E332E"/>
    <w:rsid w:val="0B2F51F2"/>
    <w:rsid w:val="0B4216F4"/>
    <w:rsid w:val="0B4B3BCC"/>
    <w:rsid w:val="0B5002B7"/>
    <w:rsid w:val="0B5448DF"/>
    <w:rsid w:val="0B595286"/>
    <w:rsid w:val="0B5B5534"/>
    <w:rsid w:val="0B657C65"/>
    <w:rsid w:val="0B7A6FB4"/>
    <w:rsid w:val="0B835865"/>
    <w:rsid w:val="0B95043B"/>
    <w:rsid w:val="0B9F1F73"/>
    <w:rsid w:val="0BB233AF"/>
    <w:rsid w:val="0BB31514"/>
    <w:rsid w:val="0BB96CB6"/>
    <w:rsid w:val="0BC927C5"/>
    <w:rsid w:val="0BD0579F"/>
    <w:rsid w:val="0BF31018"/>
    <w:rsid w:val="0BF67D18"/>
    <w:rsid w:val="0BFC5617"/>
    <w:rsid w:val="0BFF37D2"/>
    <w:rsid w:val="0C020614"/>
    <w:rsid w:val="0C090D7B"/>
    <w:rsid w:val="0C270809"/>
    <w:rsid w:val="0C2E371E"/>
    <w:rsid w:val="0C42309E"/>
    <w:rsid w:val="0C424A31"/>
    <w:rsid w:val="0C5A5365"/>
    <w:rsid w:val="0C7114B9"/>
    <w:rsid w:val="0C720718"/>
    <w:rsid w:val="0C790D59"/>
    <w:rsid w:val="0C7A7F54"/>
    <w:rsid w:val="0C833643"/>
    <w:rsid w:val="0C94723A"/>
    <w:rsid w:val="0C9F1F8C"/>
    <w:rsid w:val="0CB434B9"/>
    <w:rsid w:val="0CC8315A"/>
    <w:rsid w:val="0CD02516"/>
    <w:rsid w:val="0CDC2F85"/>
    <w:rsid w:val="0CEE7C4E"/>
    <w:rsid w:val="0CF25D29"/>
    <w:rsid w:val="0D0C3451"/>
    <w:rsid w:val="0D191018"/>
    <w:rsid w:val="0D1A6FD4"/>
    <w:rsid w:val="0D235E02"/>
    <w:rsid w:val="0D474670"/>
    <w:rsid w:val="0D4F411C"/>
    <w:rsid w:val="0D534E34"/>
    <w:rsid w:val="0D744242"/>
    <w:rsid w:val="0D82472A"/>
    <w:rsid w:val="0D9E25E5"/>
    <w:rsid w:val="0D9F1B85"/>
    <w:rsid w:val="0DB84190"/>
    <w:rsid w:val="0DB9298F"/>
    <w:rsid w:val="0DDB7297"/>
    <w:rsid w:val="0DE14AC5"/>
    <w:rsid w:val="0DE8662A"/>
    <w:rsid w:val="0DE91C5C"/>
    <w:rsid w:val="0DFA21CE"/>
    <w:rsid w:val="0E106D9E"/>
    <w:rsid w:val="0E177C38"/>
    <w:rsid w:val="0E1D4790"/>
    <w:rsid w:val="0E2A10F3"/>
    <w:rsid w:val="0E2B078C"/>
    <w:rsid w:val="0E2B4819"/>
    <w:rsid w:val="0E2F65D2"/>
    <w:rsid w:val="0E302644"/>
    <w:rsid w:val="0E303986"/>
    <w:rsid w:val="0E345142"/>
    <w:rsid w:val="0E392A53"/>
    <w:rsid w:val="0E3E15AE"/>
    <w:rsid w:val="0E3F13A6"/>
    <w:rsid w:val="0E4E8528"/>
    <w:rsid w:val="0E513D47"/>
    <w:rsid w:val="0E51509C"/>
    <w:rsid w:val="0E5A5A90"/>
    <w:rsid w:val="0E603C3C"/>
    <w:rsid w:val="0E76521C"/>
    <w:rsid w:val="0E7C7C0E"/>
    <w:rsid w:val="0E87741A"/>
    <w:rsid w:val="0EB33885"/>
    <w:rsid w:val="0EB91056"/>
    <w:rsid w:val="0EC05CC5"/>
    <w:rsid w:val="0EC7188C"/>
    <w:rsid w:val="0EDD124A"/>
    <w:rsid w:val="0EE0513A"/>
    <w:rsid w:val="0EF64714"/>
    <w:rsid w:val="0F021423"/>
    <w:rsid w:val="0F0A3BA7"/>
    <w:rsid w:val="0F347314"/>
    <w:rsid w:val="0F3933BC"/>
    <w:rsid w:val="0F3B23BB"/>
    <w:rsid w:val="0F44355D"/>
    <w:rsid w:val="0F4818B9"/>
    <w:rsid w:val="0F4D1D48"/>
    <w:rsid w:val="0F652DC9"/>
    <w:rsid w:val="0F67352F"/>
    <w:rsid w:val="0F6C640A"/>
    <w:rsid w:val="0F6D2453"/>
    <w:rsid w:val="0F7A4B4C"/>
    <w:rsid w:val="0FB87AA7"/>
    <w:rsid w:val="0FB977F4"/>
    <w:rsid w:val="0FCD5301"/>
    <w:rsid w:val="0FDA6B6A"/>
    <w:rsid w:val="0FDFA4F8"/>
    <w:rsid w:val="0FE563E7"/>
    <w:rsid w:val="0FF74E10"/>
    <w:rsid w:val="10062D67"/>
    <w:rsid w:val="100E2E39"/>
    <w:rsid w:val="10296DC9"/>
    <w:rsid w:val="102D75C4"/>
    <w:rsid w:val="10391BBC"/>
    <w:rsid w:val="10472449"/>
    <w:rsid w:val="10557D48"/>
    <w:rsid w:val="107C2883"/>
    <w:rsid w:val="10842CE4"/>
    <w:rsid w:val="108D291E"/>
    <w:rsid w:val="10953E0F"/>
    <w:rsid w:val="10992FD3"/>
    <w:rsid w:val="10BC6302"/>
    <w:rsid w:val="10E50940"/>
    <w:rsid w:val="1116550E"/>
    <w:rsid w:val="113D650C"/>
    <w:rsid w:val="11632936"/>
    <w:rsid w:val="116F63C4"/>
    <w:rsid w:val="11787FC5"/>
    <w:rsid w:val="118403EC"/>
    <w:rsid w:val="11BB44DC"/>
    <w:rsid w:val="11CD1B04"/>
    <w:rsid w:val="11CD604A"/>
    <w:rsid w:val="11D46B72"/>
    <w:rsid w:val="11D47ECD"/>
    <w:rsid w:val="11DC3D48"/>
    <w:rsid w:val="11DE7E7B"/>
    <w:rsid w:val="11EB0252"/>
    <w:rsid w:val="11F11428"/>
    <w:rsid w:val="11F41387"/>
    <w:rsid w:val="11FF551A"/>
    <w:rsid w:val="12055E70"/>
    <w:rsid w:val="120774C4"/>
    <w:rsid w:val="120D5587"/>
    <w:rsid w:val="12116E54"/>
    <w:rsid w:val="1214416E"/>
    <w:rsid w:val="121C431D"/>
    <w:rsid w:val="121F11EC"/>
    <w:rsid w:val="123D2231"/>
    <w:rsid w:val="12474BFE"/>
    <w:rsid w:val="126234C0"/>
    <w:rsid w:val="126E3C39"/>
    <w:rsid w:val="127A4A2E"/>
    <w:rsid w:val="12A04817"/>
    <w:rsid w:val="12A14823"/>
    <w:rsid w:val="12A33F7C"/>
    <w:rsid w:val="12B46ECD"/>
    <w:rsid w:val="12BE46F2"/>
    <w:rsid w:val="12DB2885"/>
    <w:rsid w:val="12ED2A67"/>
    <w:rsid w:val="130A0322"/>
    <w:rsid w:val="130A7F82"/>
    <w:rsid w:val="13134B18"/>
    <w:rsid w:val="131F4A42"/>
    <w:rsid w:val="132541D3"/>
    <w:rsid w:val="1339557C"/>
    <w:rsid w:val="13412C96"/>
    <w:rsid w:val="13440BFD"/>
    <w:rsid w:val="13515F5E"/>
    <w:rsid w:val="13550F6E"/>
    <w:rsid w:val="13624B70"/>
    <w:rsid w:val="13677F94"/>
    <w:rsid w:val="136D48E7"/>
    <w:rsid w:val="136F4921"/>
    <w:rsid w:val="137261DE"/>
    <w:rsid w:val="13743E38"/>
    <w:rsid w:val="13781800"/>
    <w:rsid w:val="137F13F0"/>
    <w:rsid w:val="138A5C81"/>
    <w:rsid w:val="138A6801"/>
    <w:rsid w:val="138D5F98"/>
    <w:rsid w:val="13A574D7"/>
    <w:rsid w:val="13BA299B"/>
    <w:rsid w:val="13C551A6"/>
    <w:rsid w:val="13CC1126"/>
    <w:rsid w:val="13EF2DCF"/>
    <w:rsid w:val="13FE29B9"/>
    <w:rsid w:val="14043DF9"/>
    <w:rsid w:val="14124A91"/>
    <w:rsid w:val="141529EA"/>
    <w:rsid w:val="1417324D"/>
    <w:rsid w:val="141A5E1C"/>
    <w:rsid w:val="14321BA2"/>
    <w:rsid w:val="14415854"/>
    <w:rsid w:val="144F7391"/>
    <w:rsid w:val="14514109"/>
    <w:rsid w:val="14571683"/>
    <w:rsid w:val="145D1103"/>
    <w:rsid w:val="146E1D64"/>
    <w:rsid w:val="14745C5A"/>
    <w:rsid w:val="14792CDE"/>
    <w:rsid w:val="149D101A"/>
    <w:rsid w:val="149F3444"/>
    <w:rsid w:val="14A81088"/>
    <w:rsid w:val="14CC2DBF"/>
    <w:rsid w:val="14F71358"/>
    <w:rsid w:val="15282BB2"/>
    <w:rsid w:val="152A232F"/>
    <w:rsid w:val="15360496"/>
    <w:rsid w:val="15394B0D"/>
    <w:rsid w:val="153D1A93"/>
    <w:rsid w:val="153E7330"/>
    <w:rsid w:val="15485429"/>
    <w:rsid w:val="154A1684"/>
    <w:rsid w:val="154B6A0F"/>
    <w:rsid w:val="15733B7B"/>
    <w:rsid w:val="15793835"/>
    <w:rsid w:val="15837BB9"/>
    <w:rsid w:val="158A4CF3"/>
    <w:rsid w:val="158C6E44"/>
    <w:rsid w:val="159E34AE"/>
    <w:rsid w:val="159F330D"/>
    <w:rsid w:val="15B529F8"/>
    <w:rsid w:val="15B73CD2"/>
    <w:rsid w:val="15B82E88"/>
    <w:rsid w:val="15C46A1C"/>
    <w:rsid w:val="15CB6A56"/>
    <w:rsid w:val="15CE2EAF"/>
    <w:rsid w:val="15D14863"/>
    <w:rsid w:val="15E41975"/>
    <w:rsid w:val="15FC5FF9"/>
    <w:rsid w:val="16087C25"/>
    <w:rsid w:val="161D2531"/>
    <w:rsid w:val="162D3A65"/>
    <w:rsid w:val="162E05FB"/>
    <w:rsid w:val="1632798F"/>
    <w:rsid w:val="16356F60"/>
    <w:rsid w:val="16505BB9"/>
    <w:rsid w:val="1672400C"/>
    <w:rsid w:val="16736EB0"/>
    <w:rsid w:val="16765032"/>
    <w:rsid w:val="168319E7"/>
    <w:rsid w:val="168A5F17"/>
    <w:rsid w:val="16990AAF"/>
    <w:rsid w:val="16A0656D"/>
    <w:rsid w:val="16A3330D"/>
    <w:rsid w:val="16B30077"/>
    <w:rsid w:val="16CD7355"/>
    <w:rsid w:val="16DD3EC8"/>
    <w:rsid w:val="16FA125F"/>
    <w:rsid w:val="16FF44C2"/>
    <w:rsid w:val="1700669F"/>
    <w:rsid w:val="17244337"/>
    <w:rsid w:val="17401D7D"/>
    <w:rsid w:val="17424275"/>
    <w:rsid w:val="176E611B"/>
    <w:rsid w:val="1779749F"/>
    <w:rsid w:val="17837EE5"/>
    <w:rsid w:val="17892884"/>
    <w:rsid w:val="17960F76"/>
    <w:rsid w:val="179657F1"/>
    <w:rsid w:val="179F5595"/>
    <w:rsid w:val="17B46DA6"/>
    <w:rsid w:val="17C12571"/>
    <w:rsid w:val="17CA4D07"/>
    <w:rsid w:val="17D638A6"/>
    <w:rsid w:val="17DF4879"/>
    <w:rsid w:val="180C6BE2"/>
    <w:rsid w:val="181229CA"/>
    <w:rsid w:val="181C44B6"/>
    <w:rsid w:val="181F03A3"/>
    <w:rsid w:val="18381D26"/>
    <w:rsid w:val="184F2D79"/>
    <w:rsid w:val="18791362"/>
    <w:rsid w:val="188516A9"/>
    <w:rsid w:val="18A63E09"/>
    <w:rsid w:val="18A65953"/>
    <w:rsid w:val="18BC23B6"/>
    <w:rsid w:val="18BC2444"/>
    <w:rsid w:val="18C43019"/>
    <w:rsid w:val="18FC05A2"/>
    <w:rsid w:val="19037756"/>
    <w:rsid w:val="19056B3A"/>
    <w:rsid w:val="191C1476"/>
    <w:rsid w:val="19287A4C"/>
    <w:rsid w:val="193308D0"/>
    <w:rsid w:val="195E6DB5"/>
    <w:rsid w:val="197207C0"/>
    <w:rsid w:val="197567FA"/>
    <w:rsid w:val="19785587"/>
    <w:rsid w:val="197E4797"/>
    <w:rsid w:val="19856648"/>
    <w:rsid w:val="198D18AD"/>
    <w:rsid w:val="198E5B2E"/>
    <w:rsid w:val="199076A5"/>
    <w:rsid w:val="199D674F"/>
    <w:rsid w:val="19A861EF"/>
    <w:rsid w:val="19B07C91"/>
    <w:rsid w:val="19E56745"/>
    <w:rsid w:val="19E64575"/>
    <w:rsid w:val="19E70C3A"/>
    <w:rsid w:val="19FF08BC"/>
    <w:rsid w:val="1A040EBD"/>
    <w:rsid w:val="1A0643D1"/>
    <w:rsid w:val="1A1F7D28"/>
    <w:rsid w:val="1A2951FD"/>
    <w:rsid w:val="1A2C0FFE"/>
    <w:rsid w:val="1A3D5ECC"/>
    <w:rsid w:val="1A441CB3"/>
    <w:rsid w:val="1A44258B"/>
    <w:rsid w:val="1A550EFD"/>
    <w:rsid w:val="1A583FB2"/>
    <w:rsid w:val="1A607435"/>
    <w:rsid w:val="1A666A7B"/>
    <w:rsid w:val="1A6673E6"/>
    <w:rsid w:val="1A70422C"/>
    <w:rsid w:val="1A7C3BCE"/>
    <w:rsid w:val="1AA24716"/>
    <w:rsid w:val="1AA47053"/>
    <w:rsid w:val="1AAC5942"/>
    <w:rsid w:val="1AB332CE"/>
    <w:rsid w:val="1ABB5C5B"/>
    <w:rsid w:val="1AC755AB"/>
    <w:rsid w:val="1AEE7D95"/>
    <w:rsid w:val="1AF01104"/>
    <w:rsid w:val="1B021B45"/>
    <w:rsid w:val="1B04070E"/>
    <w:rsid w:val="1B0A3A74"/>
    <w:rsid w:val="1B0D1CF3"/>
    <w:rsid w:val="1B1441D2"/>
    <w:rsid w:val="1B1F3E17"/>
    <w:rsid w:val="1B375D24"/>
    <w:rsid w:val="1B3B0FDB"/>
    <w:rsid w:val="1B4A6D12"/>
    <w:rsid w:val="1B610FF3"/>
    <w:rsid w:val="1B6C00C4"/>
    <w:rsid w:val="1B6C7DC7"/>
    <w:rsid w:val="1B760F08"/>
    <w:rsid w:val="1B822EB2"/>
    <w:rsid w:val="1B8E5F20"/>
    <w:rsid w:val="1B927B65"/>
    <w:rsid w:val="1BA01168"/>
    <w:rsid w:val="1BA50EE0"/>
    <w:rsid w:val="1BAB0A0D"/>
    <w:rsid w:val="1BB33679"/>
    <w:rsid w:val="1BB42DF4"/>
    <w:rsid w:val="1BCF6002"/>
    <w:rsid w:val="1BEB0CE8"/>
    <w:rsid w:val="1BEC2496"/>
    <w:rsid w:val="1BF10372"/>
    <w:rsid w:val="1BF94EED"/>
    <w:rsid w:val="1C14427E"/>
    <w:rsid w:val="1C257E02"/>
    <w:rsid w:val="1C27031F"/>
    <w:rsid w:val="1C27687E"/>
    <w:rsid w:val="1C296E64"/>
    <w:rsid w:val="1C2A5B92"/>
    <w:rsid w:val="1C351C08"/>
    <w:rsid w:val="1C3B579F"/>
    <w:rsid w:val="1C523D24"/>
    <w:rsid w:val="1C67088B"/>
    <w:rsid w:val="1C796581"/>
    <w:rsid w:val="1C7E2063"/>
    <w:rsid w:val="1CAF3C08"/>
    <w:rsid w:val="1CB24C63"/>
    <w:rsid w:val="1CBD3BF3"/>
    <w:rsid w:val="1CC17F56"/>
    <w:rsid w:val="1CCA6490"/>
    <w:rsid w:val="1CCD4EC5"/>
    <w:rsid w:val="1CD52EF5"/>
    <w:rsid w:val="1CD655B7"/>
    <w:rsid w:val="1CF159FA"/>
    <w:rsid w:val="1CFE79D1"/>
    <w:rsid w:val="1D0E65A8"/>
    <w:rsid w:val="1D2A0583"/>
    <w:rsid w:val="1D336E04"/>
    <w:rsid w:val="1D371774"/>
    <w:rsid w:val="1D3F1BCE"/>
    <w:rsid w:val="1D43489A"/>
    <w:rsid w:val="1D470EE9"/>
    <w:rsid w:val="1D4E02FA"/>
    <w:rsid w:val="1D564FA4"/>
    <w:rsid w:val="1D565220"/>
    <w:rsid w:val="1D5942D1"/>
    <w:rsid w:val="1D70487D"/>
    <w:rsid w:val="1D72583E"/>
    <w:rsid w:val="1D831AB0"/>
    <w:rsid w:val="1D83547A"/>
    <w:rsid w:val="1D87363D"/>
    <w:rsid w:val="1D970CFC"/>
    <w:rsid w:val="1D9C6312"/>
    <w:rsid w:val="1D9D507C"/>
    <w:rsid w:val="1D9E652E"/>
    <w:rsid w:val="1DA31EA4"/>
    <w:rsid w:val="1DA751EB"/>
    <w:rsid w:val="1DAB29F9"/>
    <w:rsid w:val="1DAF233A"/>
    <w:rsid w:val="1DB918CB"/>
    <w:rsid w:val="1DC26FCB"/>
    <w:rsid w:val="1DC928FF"/>
    <w:rsid w:val="1DCD328E"/>
    <w:rsid w:val="1DD02D02"/>
    <w:rsid w:val="1DDF0101"/>
    <w:rsid w:val="1DE748F0"/>
    <w:rsid w:val="1DE820C9"/>
    <w:rsid w:val="1E024F37"/>
    <w:rsid w:val="1E041CBE"/>
    <w:rsid w:val="1E04562B"/>
    <w:rsid w:val="1E092AE3"/>
    <w:rsid w:val="1E206F43"/>
    <w:rsid w:val="1E230136"/>
    <w:rsid w:val="1E2406D0"/>
    <w:rsid w:val="1E267629"/>
    <w:rsid w:val="1E394DAD"/>
    <w:rsid w:val="1E3B06BF"/>
    <w:rsid w:val="1E6749DE"/>
    <w:rsid w:val="1E6908EA"/>
    <w:rsid w:val="1E6F0979"/>
    <w:rsid w:val="1E6F5C74"/>
    <w:rsid w:val="1E786431"/>
    <w:rsid w:val="1E7A58B5"/>
    <w:rsid w:val="1E7C3369"/>
    <w:rsid w:val="1E855D51"/>
    <w:rsid w:val="1E8828C1"/>
    <w:rsid w:val="1E893735"/>
    <w:rsid w:val="1E9D2F7B"/>
    <w:rsid w:val="1EA42D53"/>
    <w:rsid w:val="1EB219D7"/>
    <w:rsid w:val="1EBC4038"/>
    <w:rsid w:val="1EBF2CB0"/>
    <w:rsid w:val="1EC1085A"/>
    <w:rsid w:val="1EC9547E"/>
    <w:rsid w:val="1EDC08E1"/>
    <w:rsid w:val="1EE471F8"/>
    <w:rsid w:val="1EEC0615"/>
    <w:rsid w:val="1EED565A"/>
    <w:rsid w:val="1EF1268E"/>
    <w:rsid w:val="1F1156A1"/>
    <w:rsid w:val="1F1B5A46"/>
    <w:rsid w:val="1F1C70F6"/>
    <w:rsid w:val="1F282554"/>
    <w:rsid w:val="1F387CC5"/>
    <w:rsid w:val="1F3A5DE3"/>
    <w:rsid w:val="1F3C79A6"/>
    <w:rsid w:val="1F462175"/>
    <w:rsid w:val="1F486F19"/>
    <w:rsid w:val="1F4E18A1"/>
    <w:rsid w:val="1F620C94"/>
    <w:rsid w:val="1F7F3C36"/>
    <w:rsid w:val="1F83778A"/>
    <w:rsid w:val="1F847178"/>
    <w:rsid w:val="1F866AA4"/>
    <w:rsid w:val="1F933745"/>
    <w:rsid w:val="1F9B5504"/>
    <w:rsid w:val="1FAF6312"/>
    <w:rsid w:val="1FB36414"/>
    <w:rsid w:val="1FB57A6F"/>
    <w:rsid w:val="1FBA17DF"/>
    <w:rsid w:val="1FBC1E97"/>
    <w:rsid w:val="1FBF4C52"/>
    <w:rsid w:val="1FC6682A"/>
    <w:rsid w:val="1FCA7B6D"/>
    <w:rsid w:val="1FD534DD"/>
    <w:rsid w:val="1FE75529"/>
    <w:rsid w:val="1FF17224"/>
    <w:rsid w:val="1FFE5062"/>
    <w:rsid w:val="20081BE8"/>
    <w:rsid w:val="201C6624"/>
    <w:rsid w:val="20282875"/>
    <w:rsid w:val="203D0348"/>
    <w:rsid w:val="203D3513"/>
    <w:rsid w:val="205B1136"/>
    <w:rsid w:val="205D0BA3"/>
    <w:rsid w:val="206C6470"/>
    <w:rsid w:val="207E2B34"/>
    <w:rsid w:val="20813CE9"/>
    <w:rsid w:val="20871E4F"/>
    <w:rsid w:val="208A073D"/>
    <w:rsid w:val="208A24C4"/>
    <w:rsid w:val="20A4717C"/>
    <w:rsid w:val="20A73165"/>
    <w:rsid w:val="20AF260D"/>
    <w:rsid w:val="20D44015"/>
    <w:rsid w:val="20E37568"/>
    <w:rsid w:val="20F04BDD"/>
    <w:rsid w:val="20F42B96"/>
    <w:rsid w:val="20F614F2"/>
    <w:rsid w:val="21081089"/>
    <w:rsid w:val="21083AD3"/>
    <w:rsid w:val="21194F9A"/>
    <w:rsid w:val="211E2F3C"/>
    <w:rsid w:val="212E3725"/>
    <w:rsid w:val="214672A5"/>
    <w:rsid w:val="214F59AD"/>
    <w:rsid w:val="21565623"/>
    <w:rsid w:val="21592CE9"/>
    <w:rsid w:val="2164183D"/>
    <w:rsid w:val="21641E9F"/>
    <w:rsid w:val="216655B5"/>
    <w:rsid w:val="216D5595"/>
    <w:rsid w:val="21836094"/>
    <w:rsid w:val="218559A3"/>
    <w:rsid w:val="21865503"/>
    <w:rsid w:val="21945D6B"/>
    <w:rsid w:val="219760F9"/>
    <w:rsid w:val="21A424A3"/>
    <w:rsid w:val="21B85D09"/>
    <w:rsid w:val="21D50EAE"/>
    <w:rsid w:val="21D8709D"/>
    <w:rsid w:val="21E52632"/>
    <w:rsid w:val="21F22738"/>
    <w:rsid w:val="220E638B"/>
    <w:rsid w:val="2228745A"/>
    <w:rsid w:val="222C29D2"/>
    <w:rsid w:val="22315330"/>
    <w:rsid w:val="22323D8E"/>
    <w:rsid w:val="223903F4"/>
    <w:rsid w:val="22522718"/>
    <w:rsid w:val="225F2422"/>
    <w:rsid w:val="2287208A"/>
    <w:rsid w:val="229644AD"/>
    <w:rsid w:val="22A27C7A"/>
    <w:rsid w:val="22AD5086"/>
    <w:rsid w:val="22C3417C"/>
    <w:rsid w:val="22CA3922"/>
    <w:rsid w:val="22CC37E5"/>
    <w:rsid w:val="22CF2C89"/>
    <w:rsid w:val="22D622C7"/>
    <w:rsid w:val="22DB2567"/>
    <w:rsid w:val="22E5250A"/>
    <w:rsid w:val="22FD2FB6"/>
    <w:rsid w:val="230F0B4D"/>
    <w:rsid w:val="23256591"/>
    <w:rsid w:val="232A2D19"/>
    <w:rsid w:val="233B10F2"/>
    <w:rsid w:val="23450D5A"/>
    <w:rsid w:val="234B1D8F"/>
    <w:rsid w:val="235F01CE"/>
    <w:rsid w:val="235F46FF"/>
    <w:rsid w:val="23613327"/>
    <w:rsid w:val="23796691"/>
    <w:rsid w:val="23834573"/>
    <w:rsid w:val="23965E1F"/>
    <w:rsid w:val="23A342F4"/>
    <w:rsid w:val="23B04431"/>
    <w:rsid w:val="23BD47E8"/>
    <w:rsid w:val="23BD6BB5"/>
    <w:rsid w:val="23CE11F0"/>
    <w:rsid w:val="23DD3E8B"/>
    <w:rsid w:val="23FC7B0B"/>
    <w:rsid w:val="24023F4F"/>
    <w:rsid w:val="24092446"/>
    <w:rsid w:val="240C6891"/>
    <w:rsid w:val="240D1D18"/>
    <w:rsid w:val="24150830"/>
    <w:rsid w:val="24183137"/>
    <w:rsid w:val="245A7519"/>
    <w:rsid w:val="246E097E"/>
    <w:rsid w:val="2471200E"/>
    <w:rsid w:val="247C6354"/>
    <w:rsid w:val="248054B7"/>
    <w:rsid w:val="248E7886"/>
    <w:rsid w:val="24BF5B0C"/>
    <w:rsid w:val="24C21CD3"/>
    <w:rsid w:val="24D27E03"/>
    <w:rsid w:val="24DE7705"/>
    <w:rsid w:val="24E722FF"/>
    <w:rsid w:val="250C14A0"/>
    <w:rsid w:val="25271CF4"/>
    <w:rsid w:val="253D040D"/>
    <w:rsid w:val="254A3CA6"/>
    <w:rsid w:val="25626093"/>
    <w:rsid w:val="25903D21"/>
    <w:rsid w:val="25A548AF"/>
    <w:rsid w:val="25A92EBF"/>
    <w:rsid w:val="25AF5BB8"/>
    <w:rsid w:val="25BC48E8"/>
    <w:rsid w:val="25D2028B"/>
    <w:rsid w:val="25FD27D2"/>
    <w:rsid w:val="260F1C1B"/>
    <w:rsid w:val="261418C5"/>
    <w:rsid w:val="26327E69"/>
    <w:rsid w:val="263376FA"/>
    <w:rsid w:val="263F5B9B"/>
    <w:rsid w:val="26444F25"/>
    <w:rsid w:val="26472FF1"/>
    <w:rsid w:val="26485289"/>
    <w:rsid w:val="26561712"/>
    <w:rsid w:val="26585F78"/>
    <w:rsid w:val="265D0AE3"/>
    <w:rsid w:val="267E5B62"/>
    <w:rsid w:val="26921899"/>
    <w:rsid w:val="26C62652"/>
    <w:rsid w:val="26C71595"/>
    <w:rsid w:val="26CB226D"/>
    <w:rsid w:val="26CB2AA3"/>
    <w:rsid w:val="26CB3E89"/>
    <w:rsid w:val="26CE556A"/>
    <w:rsid w:val="26CE6C54"/>
    <w:rsid w:val="26D919FA"/>
    <w:rsid w:val="26D968AC"/>
    <w:rsid w:val="26DE69AF"/>
    <w:rsid w:val="26F872E9"/>
    <w:rsid w:val="26FE3B9A"/>
    <w:rsid w:val="270252AB"/>
    <w:rsid w:val="272862A8"/>
    <w:rsid w:val="272B2C75"/>
    <w:rsid w:val="272E4DF2"/>
    <w:rsid w:val="2736135C"/>
    <w:rsid w:val="27382DA4"/>
    <w:rsid w:val="276718B1"/>
    <w:rsid w:val="27723270"/>
    <w:rsid w:val="27743E5C"/>
    <w:rsid w:val="27745BEC"/>
    <w:rsid w:val="27765BC4"/>
    <w:rsid w:val="2777261A"/>
    <w:rsid w:val="27901089"/>
    <w:rsid w:val="279778DC"/>
    <w:rsid w:val="27A523ED"/>
    <w:rsid w:val="27AB2A25"/>
    <w:rsid w:val="27C55A13"/>
    <w:rsid w:val="27C95AA8"/>
    <w:rsid w:val="27D132C9"/>
    <w:rsid w:val="27EE1E60"/>
    <w:rsid w:val="27EE3C0E"/>
    <w:rsid w:val="28095EF6"/>
    <w:rsid w:val="28146775"/>
    <w:rsid w:val="28251265"/>
    <w:rsid w:val="282545B0"/>
    <w:rsid w:val="28261244"/>
    <w:rsid w:val="2839369B"/>
    <w:rsid w:val="28515C66"/>
    <w:rsid w:val="28710B8D"/>
    <w:rsid w:val="287C39E8"/>
    <w:rsid w:val="28886CF0"/>
    <w:rsid w:val="28993D84"/>
    <w:rsid w:val="28A700E0"/>
    <w:rsid w:val="28AE6F4B"/>
    <w:rsid w:val="28B53072"/>
    <w:rsid w:val="28C36E49"/>
    <w:rsid w:val="28CC1F7D"/>
    <w:rsid w:val="28DA0A9C"/>
    <w:rsid w:val="28DC17AD"/>
    <w:rsid w:val="28E25431"/>
    <w:rsid w:val="28E9622F"/>
    <w:rsid w:val="28F26A59"/>
    <w:rsid w:val="29015BC3"/>
    <w:rsid w:val="29040CAC"/>
    <w:rsid w:val="291351AD"/>
    <w:rsid w:val="29190202"/>
    <w:rsid w:val="291961A1"/>
    <w:rsid w:val="29196A96"/>
    <w:rsid w:val="29244DF9"/>
    <w:rsid w:val="29327798"/>
    <w:rsid w:val="293A6411"/>
    <w:rsid w:val="293D70C7"/>
    <w:rsid w:val="294924FD"/>
    <w:rsid w:val="29493FA1"/>
    <w:rsid w:val="296340BE"/>
    <w:rsid w:val="296552D3"/>
    <w:rsid w:val="296E2AE1"/>
    <w:rsid w:val="29703C29"/>
    <w:rsid w:val="297305D7"/>
    <w:rsid w:val="297A3781"/>
    <w:rsid w:val="29846DAB"/>
    <w:rsid w:val="29855868"/>
    <w:rsid w:val="298D6B03"/>
    <w:rsid w:val="298F3CE9"/>
    <w:rsid w:val="29B83197"/>
    <w:rsid w:val="29D52A23"/>
    <w:rsid w:val="29D57316"/>
    <w:rsid w:val="29F45ECF"/>
    <w:rsid w:val="2A024685"/>
    <w:rsid w:val="2A0461B9"/>
    <w:rsid w:val="2A0A18B1"/>
    <w:rsid w:val="2A0D7EFC"/>
    <w:rsid w:val="2A185BD4"/>
    <w:rsid w:val="2A2B5078"/>
    <w:rsid w:val="2A363D68"/>
    <w:rsid w:val="2A3C791F"/>
    <w:rsid w:val="2A3E3264"/>
    <w:rsid w:val="2A4F327D"/>
    <w:rsid w:val="2A50295E"/>
    <w:rsid w:val="2A54188D"/>
    <w:rsid w:val="2A5667D9"/>
    <w:rsid w:val="2A5A25A6"/>
    <w:rsid w:val="2A5E71B6"/>
    <w:rsid w:val="2A6C136C"/>
    <w:rsid w:val="2A6C3A3F"/>
    <w:rsid w:val="2A7D2AAA"/>
    <w:rsid w:val="2A876C3C"/>
    <w:rsid w:val="2A8A493D"/>
    <w:rsid w:val="2A951FA6"/>
    <w:rsid w:val="2A982EAA"/>
    <w:rsid w:val="2A990412"/>
    <w:rsid w:val="2AA00668"/>
    <w:rsid w:val="2AA5659C"/>
    <w:rsid w:val="2ABC7995"/>
    <w:rsid w:val="2AC63469"/>
    <w:rsid w:val="2AF54E68"/>
    <w:rsid w:val="2B0B2D29"/>
    <w:rsid w:val="2B160112"/>
    <w:rsid w:val="2B214491"/>
    <w:rsid w:val="2B2305BB"/>
    <w:rsid w:val="2B234A50"/>
    <w:rsid w:val="2B3B360F"/>
    <w:rsid w:val="2B5915DB"/>
    <w:rsid w:val="2B5E01A3"/>
    <w:rsid w:val="2B612949"/>
    <w:rsid w:val="2B786611"/>
    <w:rsid w:val="2B7B460D"/>
    <w:rsid w:val="2BCD2FFA"/>
    <w:rsid w:val="2BD94D7C"/>
    <w:rsid w:val="2BE86671"/>
    <w:rsid w:val="2BEA0B6E"/>
    <w:rsid w:val="2BF54452"/>
    <w:rsid w:val="2C123A67"/>
    <w:rsid w:val="2C1648E9"/>
    <w:rsid w:val="2C2964A3"/>
    <w:rsid w:val="2C2C4DAD"/>
    <w:rsid w:val="2C381CD4"/>
    <w:rsid w:val="2C5160BE"/>
    <w:rsid w:val="2C575F43"/>
    <w:rsid w:val="2C6A18BF"/>
    <w:rsid w:val="2C6E3570"/>
    <w:rsid w:val="2C6F1FEE"/>
    <w:rsid w:val="2C71633D"/>
    <w:rsid w:val="2C7617E3"/>
    <w:rsid w:val="2C77799F"/>
    <w:rsid w:val="2C8C15EE"/>
    <w:rsid w:val="2C8E3C12"/>
    <w:rsid w:val="2C9C4B62"/>
    <w:rsid w:val="2CA50CED"/>
    <w:rsid w:val="2CBC60D0"/>
    <w:rsid w:val="2CCB6736"/>
    <w:rsid w:val="2CDF31A9"/>
    <w:rsid w:val="2CDF5F73"/>
    <w:rsid w:val="2CE248B8"/>
    <w:rsid w:val="2CF05A6F"/>
    <w:rsid w:val="2CF87CA9"/>
    <w:rsid w:val="2D051F90"/>
    <w:rsid w:val="2D10241C"/>
    <w:rsid w:val="2D1F486A"/>
    <w:rsid w:val="2D2272CD"/>
    <w:rsid w:val="2D2377BF"/>
    <w:rsid w:val="2D27798F"/>
    <w:rsid w:val="2D286A17"/>
    <w:rsid w:val="2D514ABB"/>
    <w:rsid w:val="2D580B2F"/>
    <w:rsid w:val="2D6F4AA8"/>
    <w:rsid w:val="2D7D36D1"/>
    <w:rsid w:val="2D8013A8"/>
    <w:rsid w:val="2D8726C3"/>
    <w:rsid w:val="2D937732"/>
    <w:rsid w:val="2DA059AB"/>
    <w:rsid w:val="2DB103EC"/>
    <w:rsid w:val="2DCF5A8A"/>
    <w:rsid w:val="2DF55A4A"/>
    <w:rsid w:val="2E0138D7"/>
    <w:rsid w:val="2E104C52"/>
    <w:rsid w:val="2E122571"/>
    <w:rsid w:val="2E1F416F"/>
    <w:rsid w:val="2E29006E"/>
    <w:rsid w:val="2E2B4D58"/>
    <w:rsid w:val="2E2C0C83"/>
    <w:rsid w:val="2E352597"/>
    <w:rsid w:val="2E4D086A"/>
    <w:rsid w:val="2E4F1580"/>
    <w:rsid w:val="2E9C6928"/>
    <w:rsid w:val="2EA354AF"/>
    <w:rsid w:val="2EB10C0E"/>
    <w:rsid w:val="2EB6203C"/>
    <w:rsid w:val="2EBD06BD"/>
    <w:rsid w:val="2F1152E2"/>
    <w:rsid w:val="2F154A11"/>
    <w:rsid w:val="2F1B7AA5"/>
    <w:rsid w:val="2F1F7749"/>
    <w:rsid w:val="2F312BE9"/>
    <w:rsid w:val="2F3A1851"/>
    <w:rsid w:val="2F6B6423"/>
    <w:rsid w:val="2F6D2F42"/>
    <w:rsid w:val="2F7116EF"/>
    <w:rsid w:val="2F72260B"/>
    <w:rsid w:val="2F806C2F"/>
    <w:rsid w:val="2F8C5860"/>
    <w:rsid w:val="2F9226C8"/>
    <w:rsid w:val="2F94049F"/>
    <w:rsid w:val="2F944EEA"/>
    <w:rsid w:val="2F972DDE"/>
    <w:rsid w:val="2FAF0127"/>
    <w:rsid w:val="2FB00415"/>
    <w:rsid w:val="2FB10CAF"/>
    <w:rsid w:val="2FBDCA5F"/>
    <w:rsid w:val="2FDC2D91"/>
    <w:rsid w:val="2FDD4C94"/>
    <w:rsid w:val="2FFB6B7D"/>
    <w:rsid w:val="2FFC6206"/>
    <w:rsid w:val="30187894"/>
    <w:rsid w:val="30396B8C"/>
    <w:rsid w:val="30435E0A"/>
    <w:rsid w:val="304A0103"/>
    <w:rsid w:val="30550B55"/>
    <w:rsid w:val="30627E3C"/>
    <w:rsid w:val="30633B5D"/>
    <w:rsid w:val="30652EFA"/>
    <w:rsid w:val="306646DC"/>
    <w:rsid w:val="30674A6F"/>
    <w:rsid w:val="30812B3A"/>
    <w:rsid w:val="30862B2C"/>
    <w:rsid w:val="308E0AB0"/>
    <w:rsid w:val="30912E3A"/>
    <w:rsid w:val="309F2209"/>
    <w:rsid w:val="30AA7617"/>
    <w:rsid w:val="30B44046"/>
    <w:rsid w:val="30B701E3"/>
    <w:rsid w:val="30D065A7"/>
    <w:rsid w:val="30EF538F"/>
    <w:rsid w:val="30F0569E"/>
    <w:rsid w:val="30FD3ADB"/>
    <w:rsid w:val="31012085"/>
    <w:rsid w:val="310E0902"/>
    <w:rsid w:val="311C7A3E"/>
    <w:rsid w:val="3155474A"/>
    <w:rsid w:val="31557EF6"/>
    <w:rsid w:val="3166685F"/>
    <w:rsid w:val="31750EFD"/>
    <w:rsid w:val="317E1002"/>
    <w:rsid w:val="3183186B"/>
    <w:rsid w:val="31915472"/>
    <w:rsid w:val="319F2FEE"/>
    <w:rsid w:val="31AD6934"/>
    <w:rsid w:val="31AE5ECA"/>
    <w:rsid w:val="31AF5861"/>
    <w:rsid w:val="31B756AD"/>
    <w:rsid w:val="31C85894"/>
    <w:rsid w:val="31C92849"/>
    <w:rsid w:val="31D76FFE"/>
    <w:rsid w:val="31F2724D"/>
    <w:rsid w:val="32021540"/>
    <w:rsid w:val="321D4956"/>
    <w:rsid w:val="32233C0F"/>
    <w:rsid w:val="323F4DC3"/>
    <w:rsid w:val="32436CF0"/>
    <w:rsid w:val="325543B7"/>
    <w:rsid w:val="325E00DD"/>
    <w:rsid w:val="32684232"/>
    <w:rsid w:val="32691824"/>
    <w:rsid w:val="326C25B9"/>
    <w:rsid w:val="32732D64"/>
    <w:rsid w:val="32892261"/>
    <w:rsid w:val="328C74A3"/>
    <w:rsid w:val="32AF043E"/>
    <w:rsid w:val="32B83088"/>
    <w:rsid w:val="32BB5811"/>
    <w:rsid w:val="32CC253B"/>
    <w:rsid w:val="32D47FA0"/>
    <w:rsid w:val="32D87995"/>
    <w:rsid w:val="32DA2B7B"/>
    <w:rsid w:val="32DC1587"/>
    <w:rsid w:val="32F55CEE"/>
    <w:rsid w:val="32FF1738"/>
    <w:rsid w:val="330013F5"/>
    <w:rsid w:val="33156F61"/>
    <w:rsid w:val="33205610"/>
    <w:rsid w:val="333B4E3A"/>
    <w:rsid w:val="334B47F8"/>
    <w:rsid w:val="335C6818"/>
    <w:rsid w:val="336206BF"/>
    <w:rsid w:val="336C2E61"/>
    <w:rsid w:val="3376683A"/>
    <w:rsid w:val="3393554C"/>
    <w:rsid w:val="33A35418"/>
    <w:rsid w:val="33B2468A"/>
    <w:rsid w:val="33B61249"/>
    <w:rsid w:val="33BC6115"/>
    <w:rsid w:val="33E41040"/>
    <w:rsid w:val="34082D21"/>
    <w:rsid w:val="34145437"/>
    <w:rsid w:val="341E30A2"/>
    <w:rsid w:val="342A7861"/>
    <w:rsid w:val="343316F0"/>
    <w:rsid w:val="344C1FE1"/>
    <w:rsid w:val="34511096"/>
    <w:rsid w:val="345151A5"/>
    <w:rsid w:val="3457590D"/>
    <w:rsid w:val="3461611B"/>
    <w:rsid w:val="34672553"/>
    <w:rsid w:val="346C2A8B"/>
    <w:rsid w:val="347179B0"/>
    <w:rsid w:val="3478432C"/>
    <w:rsid w:val="347916D8"/>
    <w:rsid w:val="348B57F8"/>
    <w:rsid w:val="34927428"/>
    <w:rsid w:val="34A81B14"/>
    <w:rsid w:val="34AE380D"/>
    <w:rsid w:val="34AF4260"/>
    <w:rsid w:val="34B66FC9"/>
    <w:rsid w:val="34C05E89"/>
    <w:rsid w:val="34C226AB"/>
    <w:rsid w:val="34CA4E14"/>
    <w:rsid w:val="34D933A3"/>
    <w:rsid w:val="34DB2B3B"/>
    <w:rsid w:val="34EB5863"/>
    <w:rsid w:val="34ED6C0E"/>
    <w:rsid w:val="34F55FC1"/>
    <w:rsid w:val="34FA2F69"/>
    <w:rsid w:val="35000050"/>
    <w:rsid w:val="3525353B"/>
    <w:rsid w:val="353C5C49"/>
    <w:rsid w:val="353E2DF6"/>
    <w:rsid w:val="354B2E08"/>
    <w:rsid w:val="35666C02"/>
    <w:rsid w:val="35683C6A"/>
    <w:rsid w:val="35751EA0"/>
    <w:rsid w:val="35805D66"/>
    <w:rsid w:val="3591773D"/>
    <w:rsid w:val="35A5338A"/>
    <w:rsid w:val="35A96073"/>
    <w:rsid w:val="35F308AF"/>
    <w:rsid w:val="35F31046"/>
    <w:rsid w:val="35F970D4"/>
    <w:rsid w:val="36077A55"/>
    <w:rsid w:val="360D74C3"/>
    <w:rsid w:val="361661DF"/>
    <w:rsid w:val="36174C29"/>
    <w:rsid w:val="361E4259"/>
    <w:rsid w:val="36236AA9"/>
    <w:rsid w:val="362B4E9B"/>
    <w:rsid w:val="363007E6"/>
    <w:rsid w:val="36340742"/>
    <w:rsid w:val="3638250E"/>
    <w:rsid w:val="36393C86"/>
    <w:rsid w:val="363C0EAC"/>
    <w:rsid w:val="365A6ADC"/>
    <w:rsid w:val="36716136"/>
    <w:rsid w:val="3684230E"/>
    <w:rsid w:val="368C5227"/>
    <w:rsid w:val="36935511"/>
    <w:rsid w:val="369A6ABD"/>
    <w:rsid w:val="36A96732"/>
    <w:rsid w:val="36B34920"/>
    <w:rsid w:val="36C24ED1"/>
    <w:rsid w:val="36E306E7"/>
    <w:rsid w:val="36F76800"/>
    <w:rsid w:val="36F81D0E"/>
    <w:rsid w:val="36FC2F7D"/>
    <w:rsid w:val="36FC37C0"/>
    <w:rsid w:val="37184056"/>
    <w:rsid w:val="37185BCB"/>
    <w:rsid w:val="371D2EED"/>
    <w:rsid w:val="37200F4E"/>
    <w:rsid w:val="373F21B3"/>
    <w:rsid w:val="37403910"/>
    <w:rsid w:val="374D55A9"/>
    <w:rsid w:val="37564E20"/>
    <w:rsid w:val="37727299"/>
    <w:rsid w:val="377622FF"/>
    <w:rsid w:val="377A552B"/>
    <w:rsid w:val="377F44EC"/>
    <w:rsid w:val="37871445"/>
    <w:rsid w:val="378F005B"/>
    <w:rsid w:val="37990D54"/>
    <w:rsid w:val="379C69FA"/>
    <w:rsid w:val="37A9275E"/>
    <w:rsid w:val="37B43EBC"/>
    <w:rsid w:val="37BE1F94"/>
    <w:rsid w:val="37C653EC"/>
    <w:rsid w:val="37CE75B8"/>
    <w:rsid w:val="37D00F11"/>
    <w:rsid w:val="37D459EB"/>
    <w:rsid w:val="37DC7D0F"/>
    <w:rsid w:val="37DD1E92"/>
    <w:rsid w:val="37E87CF3"/>
    <w:rsid w:val="37ED51C2"/>
    <w:rsid w:val="37F25E99"/>
    <w:rsid w:val="380077BB"/>
    <w:rsid w:val="38066F02"/>
    <w:rsid w:val="38135C33"/>
    <w:rsid w:val="38166AF8"/>
    <w:rsid w:val="381A5BB9"/>
    <w:rsid w:val="381D633F"/>
    <w:rsid w:val="382E311C"/>
    <w:rsid w:val="38364E82"/>
    <w:rsid w:val="383C0DAB"/>
    <w:rsid w:val="38487AC1"/>
    <w:rsid w:val="38870F2C"/>
    <w:rsid w:val="38910677"/>
    <w:rsid w:val="389D01D9"/>
    <w:rsid w:val="38A31EA4"/>
    <w:rsid w:val="38AB6E6F"/>
    <w:rsid w:val="38B0328B"/>
    <w:rsid w:val="38B04C35"/>
    <w:rsid w:val="38BA77BC"/>
    <w:rsid w:val="38BC51D6"/>
    <w:rsid w:val="38BD237E"/>
    <w:rsid w:val="38BD2388"/>
    <w:rsid w:val="38BF25DB"/>
    <w:rsid w:val="38C033A5"/>
    <w:rsid w:val="38C70896"/>
    <w:rsid w:val="38C87952"/>
    <w:rsid w:val="38C9300E"/>
    <w:rsid w:val="38CF35E8"/>
    <w:rsid w:val="38D66648"/>
    <w:rsid w:val="38E70DE8"/>
    <w:rsid w:val="39013634"/>
    <w:rsid w:val="390F6E62"/>
    <w:rsid w:val="39117D5B"/>
    <w:rsid w:val="39347612"/>
    <w:rsid w:val="393C4E69"/>
    <w:rsid w:val="39452C4E"/>
    <w:rsid w:val="394B50E0"/>
    <w:rsid w:val="394F4731"/>
    <w:rsid w:val="394F6D3C"/>
    <w:rsid w:val="39590897"/>
    <w:rsid w:val="3978120E"/>
    <w:rsid w:val="397C067B"/>
    <w:rsid w:val="39B15401"/>
    <w:rsid w:val="39C62B92"/>
    <w:rsid w:val="39C84AD9"/>
    <w:rsid w:val="39D44496"/>
    <w:rsid w:val="39DA5943"/>
    <w:rsid w:val="39DD7775"/>
    <w:rsid w:val="39E73F03"/>
    <w:rsid w:val="39E96E3B"/>
    <w:rsid w:val="39F3199C"/>
    <w:rsid w:val="39FB1E8F"/>
    <w:rsid w:val="39FF3D77"/>
    <w:rsid w:val="3A177CC2"/>
    <w:rsid w:val="3A1F6518"/>
    <w:rsid w:val="3A2A065C"/>
    <w:rsid w:val="3A32248D"/>
    <w:rsid w:val="3A3321AD"/>
    <w:rsid w:val="3A482CE2"/>
    <w:rsid w:val="3A6F7648"/>
    <w:rsid w:val="3A781144"/>
    <w:rsid w:val="3A8111AC"/>
    <w:rsid w:val="3A8B2B16"/>
    <w:rsid w:val="3A9928EF"/>
    <w:rsid w:val="3AAF0B31"/>
    <w:rsid w:val="3AB45108"/>
    <w:rsid w:val="3ACA127A"/>
    <w:rsid w:val="3AD05E59"/>
    <w:rsid w:val="3AD24A30"/>
    <w:rsid w:val="3AE53AA2"/>
    <w:rsid w:val="3AEC5329"/>
    <w:rsid w:val="3AF64521"/>
    <w:rsid w:val="3B084335"/>
    <w:rsid w:val="3B1161BF"/>
    <w:rsid w:val="3B196E45"/>
    <w:rsid w:val="3B1A75E7"/>
    <w:rsid w:val="3B1D4814"/>
    <w:rsid w:val="3B205783"/>
    <w:rsid w:val="3B392F9B"/>
    <w:rsid w:val="3B4A3E57"/>
    <w:rsid w:val="3B5342C6"/>
    <w:rsid w:val="3B545B73"/>
    <w:rsid w:val="3B561D9F"/>
    <w:rsid w:val="3B567C6F"/>
    <w:rsid w:val="3B702729"/>
    <w:rsid w:val="3B737AD9"/>
    <w:rsid w:val="3B742225"/>
    <w:rsid w:val="3B7428A0"/>
    <w:rsid w:val="3B755B73"/>
    <w:rsid w:val="3B847509"/>
    <w:rsid w:val="3B8C6D40"/>
    <w:rsid w:val="3B9A6D7E"/>
    <w:rsid w:val="3BA67B47"/>
    <w:rsid w:val="3BA94885"/>
    <w:rsid w:val="3BAF6F70"/>
    <w:rsid w:val="3BB96DC4"/>
    <w:rsid w:val="3BC21BDF"/>
    <w:rsid w:val="3BC34187"/>
    <w:rsid w:val="3BCF7781"/>
    <w:rsid w:val="3BDA552E"/>
    <w:rsid w:val="3BEB4600"/>
    <w:rsid w:val="3BEC0912"/>
    <w:rsid w:val="3BF17DFF"/>
    <w:rsid w:val="3C062734"/>
    <w:rsid w:val="3C0A07A0"/>
    <w:rsid w:val="3C0F4518"/>
    <w:rsid w:val="3C1B08A2"/>
    <w:rsid w:val="3C217FE5"/>
    <w:rsid w:val="3C424BCF"/>
    <w:rsid w:val="3C490D3D"/>
    <w:rsid w:val="3C6E722F"/>
    <w:rsid w:val="3CA1529C"/>
    <w:rsid w:val="3CA50841"/>
    <w:rsid w:val="3CB43F9B"/>
    <w:rsid w:val="3CB61498"/>
    <w:rsid w:val="3CCA18B0"/>
    <w:rsid w:val="3CE2504B"/>
    <w:rsid w:val="3CF77E71"/>
    <w:rsid w:val="3CFD7CD9"/>
    <w:rsid w:val="3D045F8A"/>
    <w:rsid w:val="3D092CC0"/>
    <w:rsid w:val="3D0E569D"/>
    <w:rsid w:val="3D1E1CEA"/>
    <w:rsid w:val="3D293375"/>
    <w:rsid w:val="3D3324A6"/>
    <w:rsid w:val="3D380408"/>
    <w:rsid w:val="3D433710"/>
    <w:rsid w:val="3D6721AB"/>
    <w:rsid w:val="3D6C6146"/>
    <w:rsid w:val="3D762284"/>
    <w:rsid w:val="3D766728"/>
    <w:rsid w:val="3D7F10C0"/>
    <w:rsid w:val="3D8C42F9"/>
    <w:rsid w:val="3D9C4659"/>
    <w:rsid w:val="3DA61E0C"/>
    <w:rsid w:val="3DAB5607"/>
    <w:rsid w:val="3DB1588F"/>
    <w:rsid w:val="3DB65618"/>
    <w:rsid w:val="3DC32C4C"/>
    <w:rsid w:val="3DC71157"/>
    <w:rsid w:val="3DC766E1"/>
    <w:rsid w:val="3DD30320"/>
    <w:rsid w:val="3DDE433E"/>
    <w:rsid w:val="3DE6324D"/>
    <w:rsid w:val="3DE82C55"/>
    <w:rsid w:val="3DF753CF"/>
    <w:rsid w:val="3E08721A"/>
    <w:rsid w:val="3E0F1FA4"/>
    <w:rsid w:val="3E1155C7"/>
    <w:rsid w:val="3E2E0005"/>
    <w:rsid w:val="3E323232"/>
    <w:rsid w:val="3E415FD0"/>
    <w:rsid w:val="3E472D91"/>
    <w:rsid w:val="3E4C0102"/>
    <w:rsid w:val="3E5E3EE0"/>
    <w:rsid w:val="3E6C1742"/>
    <w:rsid w:val="3E737E91"/>
    <w:rsid w:val="3E826727"/>
    <w:rsid w:val="3E880FB1"/>
    <w:rsid w:val="3E9661EB"/>
    <w:rsid w:val="3E9F7F53"/>
    <w:rsid w:val="3EA62555"/>
    <w:rsid w:val="3EA876CB"/>
    <w:rsid w:val="3EC17ED3"/>
    <w:rsid w:val="3EC91503"/>
    <w:rsid w:val="3ECE5B8B"/>
    <w:rsid w:val="3ED41500"/>
    <w:rsid w:val="3EDF4794"/>
    <w:rsid w:val="3EDF4859"/>
    <w:rsid w:val="3EE05B4A"/>
    <w:rsid w:val="3EE80F60"/>
    <w:rsid w:val="3EF14BF6"/>
    <w:rsid w:val="3EF64F2D"/>
    <w:rsid w:val="3F000F96"/>
    <w:rsid w:val="3F0244B8"/>
    <w:rsid w:val="3F0B0318"/>
    <w:rsid w:val="3F11592C"/>
    <w:rsid w:val="3F3C70A8"/>
    <w:rsid w:val="3F424FB6"/>
    <w:rsid w:val="3F4725C2"/>
    <w:rsid w:val="3F480BDD"/>
    <w:rsid w:val="3F49431A"/>
    <w:rsid w:val="3F8C3A06"/>
    <w:rsid w:val="3F8D39D8"/>
    <w:rsid w:val="3FB67B7A"/>
    <w:rsid w:val="3FBA397F"/>
    <w:rsid w:val="3FBE7F13"/>
    <w:rsid w:val="3FC41967"/>
    <w:rsid w:val="3FD17E99"/>
    <w:rsid w:val="3FEB28BF"/>
    <w:rsid w:val="400627C1"/>
    <w:rsid w:val="40147FD2"/>
    <w:rsid w:val="40181467"/>
    <w:rsid w:val="401E767D"/>
    <w:rsid w:val="401F0C8C"/>
    <w:rsid w:val="402120D8"/>
    <w:rsid w:val="402637A1"/>
    <w:rsid w:val="4032258D"/>
    <w:rsid w:val="4038594E"/>
    <w:rsid w:val="40440AE1"/>
    <w:rsid w:val="40525844"/>
    <w:rsid w:val="4053581F"/>
    <w:rsid w:val="4071567D"/>
    <w:rsid w:val="407F7ADC"/>
    <w:rsid w:val="40822805"/>
    <w:rsid w:val="40984DCB"/>
    <w:rsid w:val="409930E1"/>
    <w:rsid w:val="40C616F1"/>
    <w:rsid w:val="40DE261A"/>
    <w:rsid w:val="40F96444"/>
    <w:rsid w:val="41042E03"/>
    <w:rsid w:val="410521C5"/>
    <w:rsid w:val="41175D9B"/>
    <w:rsid w:val="412F0DC7"/>
    <w:rsid w:val="413D42C0"/>
    <w:rsid w:val="41413D75"/>
    <w:rsid w:val="41416801"/>
    <w:rsid w:val="414326C1"/>
    <w:rsid w:val="414674F6"/>
    <w:rsid w:val="415648A7"/>
    <w:rsid w:val="41640B62"/>
    <w:rsid w:val="41675FC2"/>
    <w:rsid w:val="41686B44"/>
    <w:rsid w:val="41737C94"/>
    <w:rsid w:val="4181104A"/>
    <w:rsid w:val="41911043"/>
    <w:rsid w:val="41A84F3E"/>
    <w:rsid w:val="41D26A6B"/>
    <w:rsid w:val="41D65FDA"/>
    <w:rsid w:val="41E63887"/>
    <w:rsid w:val="41EF027E"/>
    <w:rsid w:val="4215315F"/>
    <w:rsid w:val="4244741F"/>
    <w:rsid w:val="42464DB1"/>
    <w:rsid w:val="424A23AA"/>
    <w:rsid w:val="4256654E"/>
    <w:rsid w:val="425A1FE8"/>
    <w:rsid w:val="425A2175"/>
    <w:rsid w:val="42650D2B"/>
    <w:rsid w:val="42764F94"/>
    <w:rsid w:val="42820FDF"/>
    <w:rsid w:val="42932CC4"/>
    <w:rsid w:val="42955736"/>
    <w:rsid w:val="429D42AE"/>
    <w:rsid w:val="42A35708"/>
    <w:rsid w:val="42AB325F"/>
    <w:rsid w:val="42AB4DB5"/>
    <w:rsid w:val="42AF7FAB"/>
    <w:rsid w:val="42B43128"/>
    <w:rsid w:val="42B62AA6"/>
    <w:rsid w:val="42C84007"/>
    <w:rsid w:val="42D6733E"/>
    <w:rsid w:val="42DC1C01"/>
    <w:rsid w:val="42DD6902"/>
    <w:rsid w:val="42DF7D37"/>
    <w:rsid w:val="42F07C8B"/>
    <w:rsid w:val="43023510"/>
    <w:rsid w:val="4316250C"/>
    <w:rsid w:val="431E3BE6"/>
    <w:rsid w:val="431F00A2"/>
    <w:rsid w:val="432623B5"/>
    <w:rsid w:val="434545E6"/>
    <w:rsid w:val="434B7D0F"/>
    <w:rsid w:val="43507C9F"/>
    <w:rsid w:val="43746D38"/>
    <w:rsid w:val="43754D8C"/>
    <w:rsid w:val="43754DEA"/>
    <w:rsid w:val="43785ED3"/>
    <w:rsid w:val="437A0009"/>
    <w:rsid w:val="43857675"/>
    <w:rsid w:val="43A45AB5"/>
    <w:rsid w:val="43BD62AA"/>
    <w:rsid w:val="43C94841"/>
    <w:rsid w:val="43D321DE"/>
    <w:rsid w:val="43DD35E4"/>
    <w:rsid w:val="440B3BDC"/>
    <w:rsid w:val="440F7DE7"/>
    <w:rsid w:val="443379F5"/>
    <w:rsid w:val="44403835"/>
    <w:rsid w:val="44493522"/>
    <w:rsid w:val="44521D23"/>
    <w:rsid w:val="445C0E6C"/>
    <w:rsid w:val="44605BB0"/>
    <w:rsid w:val="446904FD"/>
    <w:rsid w:val="44695DD6"/>
    <w:rsid w:val="448C0C47"/>
    <w:rsid w:val="448E319A"/>
    <w:rsid w:val="448F10F1"/>
    <w:rsid w:val="44A77C0E"/>
    <w:rsid w:val="44B7423B"/>
    <w:rsid w:val="44D275A0"/>
    <w:rsid w:val="44DA0C99"/>
    <w:rsid w:val="44DC63B3"/>
    <w:rsid w:val="44E07B00"/>
    <w:rsid w:val="44E221A3"/>
    <w:rsid w:val="44F6679E"/>
    <w:rsid w:val="44F8575B"/>
    <w:rsid w:val="45035994"/>
    <w:rsid w:val="450D6F35"/>
    <w:rsid w:val="45155B81"/>
    <w:rsid w:val="451B715F"/>
    <w:rsid w:val="452261AF"/>
    <w:rsid w:val="4529541C"/>
    <w:rsid w:val="452E7C3B"/>
    <w:rsid w:val="45301FFF"/>
    <w:rsid w:val="45307B8E"/>
    <w:rsid w:val="454A1AB7"/>
    <w:rsid w:val="456E6A92"/>
    <w:rsid w:val="4572135A"/>
    <w:rsid w:val="457D3074"/>
    <w:rsid w:val="457F3529"/>
    <w:rsid w:val="45AF38D9"/>
    <w:rsid w:val="45B05039"/>
    <w:rsid w:val="45B05353"/>
    <w:rsid w:val="45B27997"/>
    <w:rsid w:val="45D0202C"/>
    <w:rsid w:val="45E56317"/>
    <w:rsid w:val="45E62B57"/>
    <w:rsid w:val="45F12DF0"/>
    <w:rsid w:val="45F428F2"/>
    <w:rsid w:val="46003033"/>
    <w:rsid w:val="46077498"/>
    <w:rsid w:val="460C1647"/>
    <w:rsid w:val="461F70BD"/>
    <w:rsid w:val="46235B8D"/>
    <w:rsid w:val="463A04A9"/>
    <w:rsid w:val="463A38B1"/>
    <w:rsid w:val="463C6856"/>
    <w:rsid w:val="463D3D10"/>
    <w:rsid w:val="464F16AB"/>
    <w:rsid w:val="46631CF3"/>
    <w:rsid w:val="466B531B"/>
    <w:rsid w:val="46754E9D"/>
    <w:rsid w:val="4676729B"/>
    <w:rsid w:val="4686104B"/>
    <w:rsid w:val="4689127A"/>
    <w:rsid w:val="4694726B"/>
    <w:rsid w:val="46A02F48"/>
    <w:rsid w:val="46B8390E"/>
    <w:rsid w:val="46DA24C5"/>
    <w:rsid w:val="46F97522"/>
    <w:rsid w:val="470B140E"/>
    <w:rsid w:val="470F5CA5"/>
    <w:rsid w:val="47180927"/>
    <w:rsid w:val="471A118F"/>
    <w:rsid w:val="471A6376"/>
    <w:rsid w:val="4721392D"/>
    <w:rsid w:val="47221468"/>
    <w:rsid w:val="472A46AD"/>
    <w:rsid w:val="472E37AA"/>
    <w:rsid w:val="4734155A"/>
    <w:rsid w:val="4736669E"/>
    <w:rsid w:val="473939F9"/>
    <w:rsid w:val="47570EA0"/>
    <w:rsid w:val="476104DF"/>
    <w:rsid w:val="477A267B"/>
    <w:rsid w:val="47A9060E"/>
    <w:rsid w:val="47CF7161"/>
    <w:rsid w:val="47D91D8D"/>
    <w:rsid w:val="48054BA6"/>
    <w:rsid w:val="481728B6"/>
    <w:rsid w:val="481C1BDB"/>
    <w:rsid w:val="484216E1"/>
    <w:rsid w:val="484B76EB"/>
    <w:rsid w:val="48562A8E"/>
    <w:rsid w:val="486F624E"/>
    <w:rsid w:val="48846478"/>
    <w:rsid w:val="48861482"/>
    <w:rsid w:val="48B617A3"/>
    <w:rsid w:val="48B620CF"/>
    <w:rsid w:val="48B832BF"/>
    <w:rsid w:val="48BD7294"/>
    <w:rsid w:val="48C037F3"/>
    <w:rsid w:val="48CC36A0"/>
    <w:rsid w:val="48D1252B"/>
    <w:rsid w:val="48D1696A"/>
    <w:rsid w:val="48EE5222"/>
    <w:rsid w:val="49011715"/>
    <w:rsid w:val="490662E1"/>
    <w:rsid w:val="49267579"/>
    <w:rsid w:val="494A2877"/>
    <w:rsid w:val="49541DB7"/>
    <w:rsid w:val="495516B2"/>
    <w:rsid w:val="4959641A"/>
    <w:rsid w:val="495E2C65"/>
    <w:rsid w:val="49677B86"/>
    <w:rsid w:val="496D5C38"/>
    <w:rsid w:val="4972652D"/>
    <w:rsid w:val="49874DC0"/>
    <w:rsid w:val="499524FE"/>
    <w:rsid w:val="499C3823"/>
    <w:rsid w:val="499C5CAE"/>
    <w:rsid w:val="499E28C4"/>
    <w:rsid w:val="49A21011"/>
    <w:rsid w:val="49AB5C1B"/>
    <w:rsid w:val="49C60874"/>
    <w:rsid w:val="49C8127E"/>
    <w:rsid w:val="49CE1638"/>
    <w:rsid w:val="49D96075"/>
    <w:rsid w:val="49DA2F39"/>
    <w:rsid w:val="49E272E8"/>
    <w:rsid w:val="49F16B59"/>
    <w:rsid w:val="49FC6333"/>
    <w:rsid w:val="4A095EEE"/>
    <w:rsid w:val="4A1913C9"/>
    <w:rsid w:val="4A274738"/>
    <w:rsid w:val="4A2801C6"/>
    <w:rsid w:val="4A3950C5"/>
    <w:rsid w:val="4A4F1833"/>
    <w:rsid w:val="4A5C568F"/>
    <w:rsid w:val="4A6D7A33"/>
    <w:rsid w:val="4A6E4522"/>
    <w:rsid w:val="4ABC37CA"/>
    <w:rsid w:val="4AC71DC3"/>
    <w:rsid w:val="4AC926A1"/>
    <w:rsid w:val="4ADA44A1"/>
    <w:rsid w:val="4AE922E8"/>
    <w:rsid w:val="4AFB1403"/>
    <w:rsid w:val="4B014737"/>
    <w:rsid w:val="4B2E5C51"/>
    <w:rsid w:val="4B304FFE"/>
    <w:rsid w:val="4B333006"/>
    <w:rsid w:val="4B3C4EB0"/>
    <w:rsid w:val="4B5E28E4"/>
    <w:rsid w:val="4B7B317F"/>
    <w:rsid w:val="4B804E99"/>
    <w:rsid w:val="4B887034"/>
    <w:rsid w:val="4B925046"/>
    <w:rsid w:val="4B986659"/>
    <w:rsid w:val="4BA77566"/>
    <w:rsid w:val="4BB618F4"/>
    <w:rsid w:val="4BC323EB"/>
    <w:rsid w:val="4BC36FDC"/>
    <w:rsid w:val="4BCD3F74"/>
    <w:rsid w:val="4BEC45B9"/>
    <w:rsid w:val="4BF453E8"/>
    <w:rsid w:val="4BF932B4"/>
    <w:rsid w:val="4C0A0767"/>
    <w:rsid w:val="4C117C1C"/>
    <w:rsid w:val="4C133000"/>
    <w:rsid w:val="4C1C049B"/>
    <w:rsid w:val="4C1C757E"/>
    <w:rsid w:val="4C22014A"/>
    <w:rsid w:val="4C2503E1"/>
    <w:rsid w:val="4C3B3017"/>
    <w:rsid w:val="4C3C28EB"/>
    <w:rsid w:val="4C49621B"/>
    <w:rsid w:val="4C497F3A"/>
    <w:rsid w:val="4C4A3078"/>
    <w:rsid w:val="4C5355BD"/>
    <w:rsid w:val="4C5C4D3B"/>
    <w:rsid w:val="4C5D4892"/>
    <w:rsid w:val="4C6E5A73"/>
    <w:rsid w:val="4C733632"/>
    <w:rsid w:val="4C997527"/>
    <w:rsid w:val="4C9B6649"/>
    <w:rsid w:val="4CA77655"/>
    <w:rsid w:val="4CBB7B17"/>
    <w:rsid w:val="4CBD57DA"/>
    <w:rsid w:val="4CC410FF"/>
    <w:rsid w:val="4CD6471E"/>
    <w:rsid w:val="4CDB7979"/>
    <w:rsid w:val="4D1B21C1"/>
    <w:rsid w:val="4D210D6A"/>
    <w:rsid w:val="4D232971"/>
    <w:rsid w:val="4D234E2C"/>
    <w:rsid w:val="4D392490"/>
    <w:rsid w:val="4D43612C"/>
    <w:rsid w:val="4D5370FA"/>
    <w:rsid w:val="4D5A571F"/>
    <w:rsid w:val="4D6B054C"/>
    <w:rsid w:val="4D783669"/>
    <w:rsid w:val="4D7B63AA"/>
    <w:rsid w:val="4D7C31B0"/>
    <w:rsid w:val="4D805A14"/>
    <w:rsid w:val="4D852AE4"/>
    <w:rsid w:val="4D9810F7"/>
    <w:rsid w:val="4D996CFA"/>
    <w:rsid w:val="4DA20356"/>
    <w:rsid w:val="4DA449A8"/>
    <w:rsid w:val="4DAA608A"/>
    <w:rsid w:val="4DB668DD"/>
    <w:rsid w:val="4DC85C63"/>
    <w:rsid w:val="4DC86B2C"/>
    <w:rsid w:val="4DD40E26"/>
    <w:rsid w:val="4DE4037E"/>
    <w:rsid w:val="4DED7D27"/>
    <w:rsid w:val="4DF27AA6"/>
    <w:rsid w:val="4DFE04F2"/>
    <w:rsid w:val="4E0522B3"/>
    <w:rsid w:val="4E071DBA"/>
    <w:rsid w:val="4E186C4C"/>
    <w:rsid w:val="4E265F89"/>
    <w:rsid w:val="4E446A54"/>
    <w:rsid w:val="4E6C00C3"/>
    <w:rsid w:val="4E6F6FA8"/>
    <w:rsid w:val="4E774FED"/>
    <w:rsid w:val="4E7C15BB"/>
    <w:rsid w:val="4E7E2D5F"/>
    <w:rsid w:val="4E82566C"/>
    <w:rsid w:val="4E9171B5"/>
    <w:rsid w:val="4E9264B6"/>
    <w:rsid w:val="4E95257E"/>
    <w:rsid w:val="4E976233"/>
    <w:rsid w:val="4E9B5FEF"/>
    <w:rsid w:val="4E9B656C"/>
    <w:rsid w:val="4EB45CA9"/>
    <w:rsid w:val="4EB61B52"/>
    <w:rsid w:val="4EBB5449"/>
    <w:rsid w:val="4ECD1F20"/>
    <w:rsid w:val="4ED07929"/>
    <w:rsid w:val="4EE27236"/>
    <w:rsid w:val="4EFC2A23"/>
    <w:rsid w:val="4F0F2300"/>
    <w:rsid w:val="4F1B23A8"/>
    <w:rsid w:val="4F1F09CE"/>
    <w:rsid w:val="4F2324D9"/>
    <w:rsid w:val="4F307B37"/>
    <w:rsid w:val="4F3F4B1B"/>
    <w:rsid w:val="4F4831E6"/>
    <w:rsid w:val="4F521332"/>
    <w:rsid w:val="4F53049E"/>
    <w:rsid w:val="4F554A84"/>
    <w:rsid w:val="4F5F0DCA"/>
    <w:rsid w:val="4F6E4BA9"/>
    <w:rsid w:val="4F6E672B"/>
    <w:rsid w:val="4F766AE8"/>
    <w:rsid w:val="4F8545A9"/>
    <w:rsid w:val="4F8D3D6E"/>
    <w:rsid w:val="4FAF37FF"/>
    <w:rsid w:val="4FB34A63"/>
    <w:rsid w:val="4FC1334C"/>
    <w:rsid w:val="4FC8449E"/>
    <w:rsid w:val="4FDE9828"/>
    <w:rsid w:val="4FE5008A"/>
    <w:rsid w:val="4FF1606B"/>
    <w:rsid w:val="4FF937E6"/>
    <w:rsid w:val="4FFC5C5F"/>
    <w:rsid w:val="50093586"/>
    <w:rsid w:val="50184430"/>
    <w:rsid w:val="50267AB7"/>
    <w:rsid w:val="502E283A"/>
    <w:rsid w:val="50312651"/>
    <w:rsid w:val="50484027"/>
    <w:rsid w:val="5054630B"/>
    <w:rsid w:val="5060310D"/>
    <w:rsid w:val="50652EC2"/>
    <w:rsid w:val="50884455"/>
    <w:rsid w:val="508B25F0"/>
    <w:rsid w:val="508F712D"/>
    <w:rsid w:val="50906FFE"/>
    <w:rsid w:val="50926F7D"/>
    <w:rsid w:val="5094541F"/>
    <w:rsid w:val="509B1136"/>
    <w:rsid w:val="50A018BD"/>
    <w:rsid w:val="50A34689"/>
    <w:rsid w:val="50A67D46"/>
    <w:rsid w:val="50B1608C"/>
    <w:rsid w:val="50B30A76"/>
    <w:rsid w:val="50C7131D"/>
    <w:rsid w:val="50C91C08"/>
    <w:rsid w:val="50C9362D"/>
    <w:rsid w:val="50CF1F80"/>
    <w:rsid w:val="50D83EFF"/>
    <w:rsid w:val="50DB5AD3"/>
    <w:rsid w:val="50E27833"/>
    <w:rsid w:val="50E91742"/>
    <w:rsid w:val="50F906BE"/>
    <w:rsid w:val="50FA01D8"/>
    <w:rsid w:val="51051E45"/>
    <w:rsid w:val="510B579B"/>
    <w:rsid w:val="5138530A"/>
    <w:rsid w:val="5139389D"/>
    <w:rsid w:val="51605F5E"/>
    <w:rsid w:val="516507DA"/>
    <w:rsid w:val="51676CFC"/>
    <w:rsid w:val="51823A6E"/>
    <w:rsid w:val="518568D0"/>
    <w:rsid w:val="51956D25"/>
    <w:rsid w:val="5197778D"/>
    <w:rsid w:val="519F64FA"/>
    <w:rsid w:val="51A65507"/>
    <w:rsid w:val="51AF734D"/>
    <w:rsid w:val="51B84D67"/>
    <w:rsid w:val="51C61C99"/>
    <w:rsid w:val="51C84D2B"/>
    <w:rsid w:val="51D04279"/>
    <w:rsid w:val="51D13E64"/>
    <w:rsid w:val="51D76D60"/>
    <w:rsid w:val="51DD54C0"/>
    <w:rsid w:val="51F50273"/>
    <w:rsid w:val="520C39D2"/>
    <w:rsid w:val="521B26A7"/>
    <w:rsid w:val="521F16DE"/>
    <w:rsid w:val="5230705E"/>
    <w:rsid w:val="52396996"/>
    <w:rsid w:val="523C4322"/>
    <w:rsid w:val="523D5622"/>
    <w:rsid w:val="524902AC"/>
    <w:rsid w:val="52494130"/>
    <w:rsid w:val="524F6A20"/>
    <w:rsid w:val="526225A1"/>
    <w:rsid w:val="52680301"/>
    <w:rsid w:val="526A6404"/>
    <w:rsid w:val="526D0237"/>
    <w:rsid w:val="52AD4C7B"/>
    <w:rsid w:val="52B70F1D"/>
    <w:rsid w:val="52B933DF"/>
    <w:rsid w:val="52BB47B1"/>
    <w:rsid w:val="52CE1C31"/>
    <w:rsid w:val="52D15EC3"/>
    <w:rsid w:val="52D93118"/>
    <w:rsid w:val="52DA6D3F"/>
    <w:rsid w:val="53000B16"/>
    <w:rsid w:val="53495010"/>
    <w:rsid w:val="53534465"/>
    <w:rsid w:val="53543018"/>
    <w:rsid w:val="535943EE"/>
    <w:rsid w:val="536A141F"/>
    <w:rsid w:val="536F600B"/>
    <w:rsid w:val="53764E49"/>
    <w:rsid w:val="5387018B"/>
    <w:rsid w:val="538D3D97"/>
    <w:rsid w:val="539611F8"/>
    <w:rsid w:val="53B90991"/>
    <w:rsid w:val="53BC24B4"/>
    <w:rsid w:val="53D504B4"/>
    <w:rsid w:val="53D8030F"/>
    <w:rsid w:val="53E20E53"/>
    <w:rsid w:val="53E4002E"/>
    <w:rsid w:val="53E421E6"/>
    <w:rsid w:val="53F1341D"/>
    <w:rsid w:val="53F538B9"/>
    <w:rsid w:val="53FD2D08"/>
    <w:rsid w:val="53FF5392"/>
    <w:rsid w:val="540A3E40"/>
    <w:rsid w:val="541075B8"/>
    <w:rsid w:val="5411465D"/>
    <w:rsid w:val="541732BC"/>
    <w:rsid w:val="541D12B1"/>
    <w:rsid w:val="54210CDC"/>
    <w:rsid w:val="542A4F2E"/>
    <w:rsid w:val="543932BD"/>
    <w:rsid w:val="545D360F"/>
    <w:rsid w:val="54627833"/>
    <w:rsid w:val="54715D77"/>
    <w:rsid w:val="547277F2"/>
    <w:rsid w:val="547A7BED"/>
    <w:rsid w:val="548F5AC9"/>
    <w:rsid w:val="5495441F"/>
    <w:rsid w:val="549F1E58"/>
    <w:rsid w:val="54A92AE8"/>
    <w:rsid w:val="54B41893"/>
    <w:rsid w:val="54C5380C"/>
    <w:rsid w:val="54C75C4B"/>
    <w:rsid w:val="54E33B9C"/>
    <w:rsid w:val="54F52F97"/>
    <w:rsid w:val="550114F2"/>
    <w:rsid w:val="55477215"/>
    <w:rsid w:val="554C7FC1"/>
    <w:rsid w:val="55563678"/>
    <w:rsid w:val="55587098"/>
    <w:rsid w:val="55655CD7"/>
    <w:rsid w:val="556E57BE"/>
    <w:rsid w:val="558A4917"/>
    <w:rsid w:val="55955E10"/>
    <w:rsid w:val="55A862C8"/>
    <w:rsid w:val="55AC5186"/>
    <w:rsid w:val="55B47996"/>
    <w:rsid w:val="55BF1D02"/>
    <w:rsid w:val="55C31BBF"/>
    <w:rsid w:val="55C71477"/>
    <w:rsid w:val="55E30BD0"/>
    <w:rsid w:val="55E3631C"/>
    <w:rsid w:val="55E75735"/>
    <w:rsid w:val="55F61D5C"/>
    <w:rsid w:val="55FD2CF8"/>
    <w:rsid w:val="56126DCF"/>
    <w:rsid w:val="561E2C59"/>
    <w:rsid w:val="56277D09"/>
    <w:rsid w:val="562A3A43"/>
    <w:rsid w:val="56332C7F"/>
    <w:rsid w:val="56381FEE"/>
    <w:rsid w:val="56450E15"/>
    <w:rsid w:val="5650241D"/>
    <w:rsid w:val="565334EA"/>
    <w:rsid w:val="56561680"/>
    <w:rsid w:val="568413EF"/>
    <w:rsid w:val="56870764"/>
    <w:rsid w:val="56887370"/>
    <w:rsid w:val="568C26FC"/>
    <w:rsid w:val="56933A4F"/>
    <w:rsid w:val="56937DD5"/>
    <w:rsid w:val="56983F19"/>
    <w:rsid w:val="569E405A"/>
    <w:rsid w:val="56B712C8"/>
    <w:rsid w:val="56B80479"/>
    <w:rsid w:val="56B85264"/>
    <w:rsid w:val="56BA7935"/>
    <w:rsid w:val="56BF4844"/>
    <w:rsid w:val="56C513CE"/>
    <w:rsid w:val="56CC4D7C"/>
    <w:rsid w:val="56E0305A"/>
    <w:rsid w:val="56E600CC"/>
    <w:rsid w:val="56F8142F"/>
    <w:rsid w:val="56FC5E32"/>
    <w:rsid w:val="57016C0B"/>
    <w:rsid w:val="57247ABE"/>
    <w:rsid w:val="57327A80"/>
    <w:rsid w:val="5739341E"/>
    <w:rsid w:val="57413668"/>
    <w:rsid w:val="57435059"/>
    <w:rsid w:val="57451BD7"/>
    <w:rsid w:val="57521FDA"/>
    <w:rsid w:val="57577B95"/>
    <w:rsid w:val="575E1054"/>
    <w:rsid w:val="57752D04"/>
    <w:rsid w:val="5778160A"/>
    <w:rsid w:val="57896600"/>
    <w:rsid w:val="57902046"/>
    <w:rsid w:val="57970A84"/>
    <w:rsid w:val="57971AF4"/>
    <w:rsid w:val="57C859FE"/>
    <w:rsid w:val="57DA12C4"/>
    <w:rsid w:val="57E93E02"/>
    <w:rsid w:val="57EE261E"/>
    <w:rsid w:val="57F73C83"/>
    <w:rsid w:val="580659D8"/>
    <w:rsid w:val="58106479"/>
    <w:rsid w:val="58156B21"/>
    <w:rsid w:val="581B081F"/>
    <w:rsid w:val="58426171"/>
    <w:rsid w:val="58496ABB"/>
    <w:rsid w:val="58562F86"/>
    <w:rsid w:val="585D1CCA"/>
    <w:rsid w:val="58765049"/>
    <w:rsid w:val="58910C97"/>
    <w:rsid w:val="58A438B2"/>
    <w:rsid w:val="58AC3792"/>
    <w:rsid w:val="58B46F84"/>
    <w:rsid w:val="58BA1BA3"/>
    <w:rsid w:val="58C63C87"/>
    <w:rsid w:val="58C92BDD"/>
    <w:rsid w:val="58CC093A"/>
    <w:rsid w:val="58DA62E4"/>
    <w:rsid w:val="58F70803"/>
    <w:rsid w:val="58FC6794"/>
    <w:rsid w:val="59091DA7"/>
    <w:rsid w:val="591223BB"/>
    <w:rsid w:val="59294936"/>
    <w:rsid w:val="5943798E"/>
    <w:rsid w:val="5958344E"/>
    <w:rsid w:val="596973C7"/>
    <w:rsid w:val="59720BC9"/>
    <w:rsid w:val="597804BB"/>
    <w:rsid w:val="597C6A1D"/>
    <w:rsid w:val="59B37950"/>
    <w:rsid w:val="59B86983"/>
    <w:rsid w:val="59C4584F"/>
    <w:rsid w:val="59C7413C"/>
    <w:rsid w:val="59CC03F4"/>
    <w:rsid w:val="59CD08D1"/>
    <w:rsid w:val="59E407FE"/>
    <w:rsid w:val="59E83471"/>
    <w:rsid w:val="59EF634B"/>
    <w:rsid w:val="59FC3284"/>
    <w:rsid w:val="5A106C9D"/>
    <w:rsid w:val="5A144EA7"/>
    <w:rsid w:val="5A155BB4"/>
    <w:rsid w:val="5A265D26"/>
    <w:rsid w:val="5A33357F"/>
    <w:rsid w:val="5A37501A"/>
    <w:rsid w:val="5A42080F"/>
    <w:rsid w:val="5A4C43F8"/>
    <w:rsid w:val="5A4F11FB"/>
    <w:rsid w:val="5A6B61A8"/>
    <w:rsid w:val="5A6E0A5B"/>
    <w:rsid w:val="5A7E113E"/>
    <w:rsid w:val="5AA341BE"/>
    <w:rsid w:val="5AC810B2"/>
    <w:rsid w:val="5AD14CE7"/>
    <w:rsid w:val="5AE44879"/>
    <w:rsid w:val="5B0463A2"/>
    <w:rsid w:val="5B16700D"/>
    <w:rsid w:val="5B1C6794"/>
    <w:rsid w:val="5B205AE7"/>
    <w:rsid w:val="5B2735CA"/>
    <w:rsid w:val="5B355D4B"/>
    <w:rsid w:val="5B392E17"/>
    <w:rsid w:val="5B447835"/>
    <w:rsid w:val="5B520350"/>
    <w:rsid w:val="5B527CDE"/>
    <w:rsid w:val="5B57504B"/>
    <w:rsid w:val="5B6D2AC1"/>
    <w:rsid w:val="5B6D4CB2"/>
    <w:rsid w:val="5B7A276E"/>
    <w:rsid w:val="5B7B231B"/>
    <w:rsid w:val="5B7B79EF"/>
    <w:rsid w:val="5B7C479C"/>
    <w:rsid w:val="5B8232DF"/>
    <w:rsid w:val="5BB8301C"/>
    <w:rsid w:val="5BBD01D1"/>
    <w:rsid w:val="5BC76D82"/>
    <w:rsid w:val="5BDE576D"/>
    <w:rsid w:val="5BEE17F5"/>
    <w:rsid w:val="5BF379E1"/>
    <w:rsid w:val="5C3213E7"/>
    <w:rsid w:val="5C3C78D5"/>
    <w:rsid w:val="5C3E7E01"/>
    <w:rsid w:val="5C5D50C6"/>
    <w:rsid w:val="5C606E6E"/>
    <w:rsid w:val="5C825CE7"/>
    <w:rsid w:val="5CA77ED9"/>
    <w:rsid w:val="5CB009F8"/>
    <w:rsid w:val="5CBE1919"/>
    <w:rsid w:val="5CC95DAE"/>
    <w:rsid w:val="5CDC7EFE"/>
    <w:rsid w:val="5CED6575"/>
    <w:rsid w:val="5CEF628A"/>
    <w:rsid w:val="5CF539AB"/>
    <w:rsid w:val="5CF93584"/>
    <w:rsid w:val="5D0E4944"/>
    <w:rsid w:val="5D1417A9"/>
    <w:rsid w:val="5D1E18A6"/>
    <w:rsid w:val="5D2E0B1F"/>
    <w:rsid w:val="5D477A6D"/>
    <w:rsid w:val="5D496405"/>
    <w:rsid w:val="5D5610AF"/>
    <w:rsid w:val="5D577585"/>
    <w:rsid w:val="5D5A4E42"/>
    <w:rsid w:val="5D643752"/>
    <w:rsid w:val="5D6D6C15"/>
    <w:rsid w:val="5D73095D"/>
    <w:rsid w:val="5D740137"/>
    <w:rsid w:val="5D7C1F4F"/>
    <w:rsid w:val="5D7C523D"/>
    <w:rsid w:val="5D8D744A"/>
    <w:rsid w:val="5D972CA7"/>
    <w:rsid w:val="5D991259"/>
    <w:rsid w:val="5D9C1C76"/>
    <w:rsid w:val="5D9D3100"/>
    <w:rsid w:val="5DA47495"/>
    <w:rsid w:val="5DA53020"/>
    <w:rsid w:val="5DA641F8"/>
    <w:rsid w:val="5DB46785"/>
    <w:rsid w:val="5DC46278"/>
    <w:rsid w:val="5DC82230"/>
    <w:rsid w:val="5DCA5FA9"/>
    <w:rsid w:val="5DD17CBF"/>
    <w:rsid w:val="5DDD5343"/>
    <w:rsid w:val="5DDF5777"/>
    <w:rsid w:val="5E0F60B1"/>
    <w:rsid w:val="5E1216FE"/>
    <w:rsid w:val="5E1D07CE"/>
    <w:rsid w:val="5E1E563B"/>
    <w:rsid w:val="5E227B93"/>
    <w:rsid w:val="5E3235A6"/>
    <w:rsid w:val="5E326B06"/>
    <w:rsid w:val="5E392860"/>
    <w:rsid w:val="5E3A4342"/>
    <w:rsid w:val="5E4E77EE"/>
    <w:rsid w:val="5E57699D"/>
    <w:rsid w:val="5E595632"/>
    <w:rsid w:val="5E5B30A5"/>
    <w:rsid w:val="5E6C3138"/>
    <w:rsid w:val="5E7D0AFD"/>
    <w:rsid w:val="5E814DDF"/>
    <w:rsid w:val="5E8D626F"/>
    <w:rsid w:val="5E9809C7"/>
    <w:rsid w:val="5EAA2BE2"/>
    <w:rsid w:val="5EAB16E6"/>
    <w:rsid w:val="5EAC528A"/>
    <w:rsid w:val="5EB033F0"/>
    <w:rsid w:val="5EB429A1"/>
    <w:rsid w:val="5EC86B91"/>
    <w:rsid w:val="5EF27474"/>
    <w:rsid w:val="5F002AF2"/>
    <w:rsid w:val="5F0847A3"/>
    <w:rsid w:val="5F104152"/>
    <w:rsid w:val="5F10699B"/>
    <w:rsid w:val="5F15461C"/>
    <w:rsid w:val="5F17337D"/>
    <w:rsid w:val="5F2348E7"/>
    <w:rsid w:val="5F2724C8"/>
    <w:rsid w:val="5F2A39D2"/>
    <w:rsid w:val="5F346753"/>
    <w:rsid w:val="5F4371D1"/>
    <w:rsid w:val="5F484080"/>
    <w:rsid w:val="5F485B22"/>
    <w:rsid w:val="5F5750F2"/>
    <w:rsid w:val="5F62773F"/>
    <w:rsid w:val="5F681F41"/>
    <w:rsid w:val="5F6E6C5E"/>
    <w:rsid w:val="5F6F4FC2"/>
    <w:rsid w:val="5F702BAA"/>
    <w:rsid w:val="5F954EA3"/>
    <w:rsid w:val="5FA61636"/>
    <w:rsid w:val="5FCA2A31"/>
    <w:rsid w:val="5FE006B0"/>
    <w:rsid w:val="5FF4589A"/>
    <w:rsid w:val="5FF63F7C"/>
    <w:rsid w:val="5FFB2207"/>
    <w:rsid w:val="5FFC3DA6"/>
    <w:rsid w:val="602805F2"/>
    <w:rsid w:val="602E1B39"/>
    <w:rsid w:val="60330171"/>
    <w:rsid w:val="60471B32"/>
    <w:rsid w:val="607246D5"/>
    <w:rsid w:val="60830691"/>
    <w:rsid w:val="608F49F6"/>
    <w:rsid w:val="60965368"/>
    <w:rsid w:val="609A0CA0"/>
    <w:rsid w:val="60AB4C02"/>
    <w:rsid w:val="60B2400F"/>
    <w:rsid w:val="60C9038E"/>
    <w:rsid w:val="60CF09F1"/>
    <w:rsid w:val="60E159FB"/>
    <w:rsid w:val="60E61A31"/>
    <w:rsid w:val="60FD76CB"/>
    <w:rsid w:val="61103F72"/>
    <w:rsid w:val="6118527D"/>
    <w:rsid w:val="611C48AF"/>
    <w:rsid w:val="61250A6F"/>
    <w:rsid w:val="612E6B73"/>
    <w:rsid w:val="61520FC3"/>
    <w:rsid w:val="615D0EE2"/>
    <w:rsid w:val="616D7B84"/>
    <w:rsid w:val="617566B0"/>
    <w:rsid w:val="617A6943"/>
    <w:rsid w:val="619B1962"/>
    <w:rsid w:val="619D4C83"/>
    <w:rsid w:val="61A160DB"/>
    <w:rsid w:val="61B0337D"/>
    <w:rsid w:val="61B55AE2"/>
    <w:rsid w:val="61C3142C"/>
    <w:rsid w:val="61C97702"/>
    <w:rsid w:val="61CB2D6B"/>
    <w:rsid w:val="61DE7269"/>
    <w:rsid w:val="61FC4E97"/>
    <w:rsid w:val="62170BA8"/>
    <w:rsid w:val="6228641A"/>
    <w:rsid w:val="622A24DA"/>
    <w:rsid w:val="622F6149"/>
    <w:rsid w:val="623959F1"/>
    <w:rsid w:val="625544AD"/>
    <w:rsid w:val="6267071D"/>
    <w:rsid w:val="6271666B"/>
    <w:rsid w:val="627476C1"/>
    <w:rsid w:val="62774225"/>
    <w:rsid w:val="627E7362"/>
    <w:rsid w:val="62806833"/>
    <w:rsid w:val="628E394B"/>
    <w:rsid w:val="629414D0"/>
    <w:rsid w:val="62985888"/>
    <w:rsid w:val="62BA7C19"/>
    <w:rsid w:val="62C067A0"/>
    <w:rsid w:val="62D0423C"/>
    <w:rsid w:val="62D62580"/>
    <w:rsid w:val="62E25B42"/>
    <w:rsid w:val="62EE3796"/>
    <w:rsid w:val="62F07666"/>
    <w:rsid w:val="630750D0"/>
    <w:rsid w:val="63165E63"/>
    <w:rsid w:val="631B77A5"/>
    <w:rsid w:val="633E26F1"/>
    <w:rsid w:val="63400ABB"/>
    <w:rsid w:val="63431E76"/>
    <w:rsid w:val="634A0DD6"/>
    <w:rsid w:val="636D3D0A"/>
    <w:rsid w:val="637441BC"/>
    <w:rsid w:val="63960A02"/>
    <w:rsid w:val="63A8171D"/>
    <w:rsid w:val="63A92979"/>
    <w:rsid w:val="63B7275D"/>
    <w:rsid w:val="63BE0EA9"/>
    <w:rsid w:val="63BE67C1"/>
    <w:rsid w:val="63CC099D"/>
    <w:rsid w:val="63EB3B99"/>
    <w:rsid w:val="63FC0E8A"/>
    <w:rsid w:val="63FC2F89"/>
    <w:rsid w:val="63FF756A"/>
    <w:rsid w:val="64077BB9"/>
    <w:rsid w:val="640D4E41"/>
    <w:rsid w:val="64131626"/>
    <w:rsid w:val="64174C6E"/>
    <w:rsid w:val="643134C4"/>
    <w:rsid w:val="643A5CFC"/>
    <w:rsid w:val="644360ED"/>
    <w:rsid w:val="64705440"/>
    <w:rsid w:val="64726F77"/>
    <w:rsid w:val="64740A1C"/>
    <w:rsid w:val="648B01BF"/>
    <w:rsid w:val="648F65CF"/>
    <w:rsid w:val="64923213"/>
    <w:rsid w:val="64A24F58"/>
    <w:rsid w:val="64A56425"/>
    <w:rsid w:val="64AA2CD7"/>
    <w:rsid w:val="64B76119"/>
    <w:rsid w:val="64BA67CA"/>
    <w:rsid w:val="64C81772"/>
    <w:rsid w:val="64D34FAF"/>
    <w:rsid w:val="64D67929"/>
    <w:rsid w:val="64E2007C"/>
    <w:rsid w:val="64EB61FD"/>
    <w:rsid w:val="64F47DAF"/>
    <w:rsid w:val="64F66F27"/>
    <w:rsid w:val="64FB097D"/>
    <w:rsid w:val="65067516"/>
    <w:rsid w:val="650A4EE4"/>
    <w:rsid w:val="651619A5"/>
    <w:rsid w:val="651A1C1A"/>
    <w:rsid w:val="652006FD"/>
    <w:rsid w:val="65277687"/>
    <w:rsid w:val="65374228"/>
    <w:rsid w:val="653760C3"/>
    <w:rsid w:val="65453295"/>
    <w:rsid w:val="65467CAD"/>
    <w:rsid w:val="654D0438"/>
    <w:rsid w:val="65691720"/>
    <w:rsid w:val="6591376D"/>
    <w:rsid w:val="659B3772"/>
    <w:rsid w:val="65A73060"/>
    <w:rsid w:val="65B21D54"/>
    <w:rsid w:val="65B4331A"/>
    <w:rsid w:val="65B76A19"/>
    <w:rsid w:val="65BC5D82"/>
    <w:rsid w:val="65BF03BD"/>
    <w:rsid w:val="65C07E97"/>
    <w:rsid w:val="65C2055F"/>
    <w:rsid w:val="65CB4257"/>
    <w:rsid w:val="65D200F0"/>
    <w:rsid w:val="65E74497"/>
    <w:rsid w:val="65EA0307"/>
    <w:rsid w:val="65F23E4C"/>
    <w:rsid w:val="66103209"/>
    <w:rsid w:val="66160A5D"/>
    <w:rsid w:val="662939DD"/>
    <w:rsid w:val="664D113D"/>
    <w:rsid w:val="664D14D6"/>
    <w:rsid w:val="66501015"/>
    <w:rsid w:val="66576847"/>
    <w:rsid w:val="66604995"/>
    <w:rsid w:val="66720921"/>
    <w:rsid w:val="66855FE8"/>
    <w:rsid w:val="669311FE"/>
    <w:rsid w:val="66995A81"/>
    <w:rsid w:val="66A319F0"/>
    <w:rsid w:val="66A74C20"/>
    <w:rsid w:val="66CE4D90"/>
    <w:rsid w:val="66E81304"/>
    <w:rsid w:val="67080278"/>
    <w:rsid w:val="67096EE0"/>
    <w:rsid w:val="67223054"/>
    <w:rsid w:val="672B068C"/>
    <w:rsid w:val="67366870"/>
    <w:rsid w:val="674515D9"/>
    <w:rsid w:val="678A3117"/>
    <w:rsid w:val="678C42CF"/>
    <w:rsid w:val="679A6B60"/>
    <w:rsid w:val="679D685D"/>
    <w:rsid w:val="679F2254"/>
    <w:rsid w:val="67A01C80"/>
    <w:rsid w:val="67CB2987"/>
    <w:rsid w:val="67CE0E84"/>
    <w:rsid w:val="67D1371F"/>
    <w:rsid w:val="67DE4DFD"/>
    <w:rsid w:val="67E91721"/>
    <w:rsid w:val="67EE4D0F"/>
    <w:rsid w:val="67F25E85"/>
    <w:rsid w:val="67F2620D"/>
    <w:rsid w:val="67F509B6"/>
    <w:rsid w:val="67F940AD"/>
    <w:rsid w:val="681771F2"/>
    <w:rsid w:val="6818337B"/>
    <w:rsid w:val="681B754A"/>
    <w:rsid w:val="68284248"/>
    <w:rsid w:val="6840528E"/>
    <w:rsid w:val="685456FA"/>
    <w:rsid w:val="685545C9"/>
    <w:rsid w:val="685E16E2"/>
    <w:rsid w:val="6865349E"/>
    <w:rsid w:val="68804901"/>
    <w:rsid w:val="688260EE"/>
    <w:rsid w:val="68870373"/>
    <w:rsid w:val="68883BB9"/>
    <w:rsid w:val="68A31CC5"/>
    <w:rsid w:val="68AB41AD"/>
    <w:rsid w:val="68BF194E"/>
    <w:rsid w:val="68CA5494"/>
    <w:rsid w:val="68E872B4"/>
    <w:rsid w:val="68F95CC4"/>
    <w:rsid w:val="69051B7B"/>
    <w:rsid w:val="690F53EA"/>
    <w:rsid w:val="69173365"/>
    <w:rsid w:val="691D75EE"/>
    <w:rsid w:val="692D13AD"/>
    <w:rsid w:val="69393A82"/>
    <w:rsid w:val="693F1742"/>
    <w:rsid w:val="694A4333"/>
    <w:rsid w:val="695B0800"/>
    <w:rsid w:val="695F5AF7"/>
    <w:rsid w:val="697000CA"/>
    <w:rsid w:val="6970357D"/>
    <w:rsid w:val="697C545D"/>
    <w:rsid w:val="69844096"/>
    <w:rsid w:val="69963AD2"/>
    <w:rsid w:val="69986947"/>
    <w:rsid w:val="699D113B"/>
    <w:rsid w:val="699D5273"/>
    <w:rsid w:val="69A25E6E"/>
    <w:rsid w:val="69A654DF"/>
    <w:rsid w:val="69AC4853"/>
    <w:rsid w:val="69C63BE8"/>
    <w:rsid w:val="69DD0890"/>
    <w:rsid w:val="69EF1C7F"/>
    <w:rsid w:val="69FD3262"/>
    <w:rsid w:val="6A0E1905"/>
    <w:rsid w:val="6A2C4339"/>
    <w:rsid w:val="6A5C61DA"/>
    <w:rsid w:val="6A6127B0"/>
    <w:rsid w:val="6A8B4DE6"/>
    <w:rsid w:val="6A9627D4"/>
    <w:rsid w:val="6A9639CA"/>
    <w:rsid w:val="6AB33395"/>
    <w:rsid w:val="6AB95C97"/>
    <w:rsid w:val="6ABD1A9F"/>
    <w:rsid w:val="6AC06601"/>
    <w:rsid w:val="6ADC53B5"/>
    <w:rsid w:val="6ADF5B95"/>
    <w:rsid w:val="6AE30927"/>
    <w:rsid w:val="6AEB3B58"/>
    <w:rsid w:val="6AF24973"/>
    <w:rsid w:val="6B0679EC"/>
    <w:rsid w:val="6B256D99"/>
    <w:rsid w:val="6B4C17BB"/>
    <w:rsid w:val="6B4C659B"/>
    <w:rsid w:val="6B543355"/>
    <w:rsid w:val="6B6E67BF"/>
    <w:rsid w:val="6B7638CD"/>
    <w:rsid w:val="6B791ABB"/>
    <w:rsid w:val="6B8C3FB4"/>
    <w:rsid w:val="6B8E5D8C"/>
    <w:rsid w:val="6B952E96"/>
    <w:rsid w:val="6BA62116"/>
    <w:rsid w:val="6BA67457"/>
    <w:rsid w:val="6BAB6C27"/>
    <w:rsid w:val="6BC84ED3"/>
    <w:rsid w:val="6BD30605"/>
    <w:rsid w:val="6BD92748"/>
    <w:rsid w:val="6BDB48E4"/>
    <w:rsid w:val="6BF14C98"/>
    <w:rsid w:val="6C00060C"/>
    <w:rsid w:val="6C071D51"/>
    <w:rsid w:val="6C0764BF"/>
    <w:rsid w:val="6C0B6709"/>
    <w:rsid w:val="6C28758E"/>
    <w:rsid w:val="6C2B0615"/>
    <w:rsid w:val="6C3437DA"/>
    <w:rsid w:val="6C490CE5"/>
    <w:rsid w:val="6C5C5BFF"/>
    <w:rsid w:val="6C671904"/>
    <w:rsid w:val="6C931BC9"/>
    <w:rsid w:val="6CA6734E"/>
    <w:rsid w:val="6CAD4E32"/>
    <w:rsid w:val="6CB37D63"/>
    <w:rsid w:val="6CB47DD0"/>
    <w:rsid w:val="6CBB5A6A"/>
    <w:rsid w:val="6CF43C16"/>
    <w:rsid w:val="6CF52916"/>
    <w:rsid w:val="6CFE7A1D"/>
    <w:rsid w:val="6D0B09BE"/>
    <w:rsid w:val="6D0C5EB1"/>
    <w:rsid w:val="6D1304FB"/>
    <w:rsid w:val="6D240F37"/>
    <w:rsid w:val="6D301BA0"/>
    <w:rsid w:val="6D355635"/>
    <w:rsid w:val="6D3B0288"/>
    <w:rsid w:val="6D400A79"/>
    <w:rsid w:val="6D45564C"/>
    <w:rsid w:val="6D481DA1"/>
    <w:rsid w:val="6D4A7E39"/>
    <w:rsid w:val="6D5E1691"/>
    <w:rsid w:val="6D617D9F"/>
    <w:rsid w:val="6D705A4C"/>
    <w:rsid w:val="6D7952EB"/>
    <w:rsid w:val="6D8D7B55"/>
    <w:rsid w:val="6D8F4123"/>
    <w:rsid w:val="6D9C6BBB"/>
    <w:rsid w:val="6DAD64FC"/>
    <w:rsid w:val="6DBE709B"/>
    <w:rsid w:val="6DCA7002"/>
    <w:rsid w:val="6DD0773D"/>
    <w:rsid w:val="6DD30872"/>
    <w:rsid w:val="6DDF311A"/>
    <w:rsid w:val="6DE2342E"/>
    <w:rsid w:val="6E02070E"/>
    <w:rsid w:val="6E1A1352"/>
    <w:rsid w:val="6E1C7CE7"/>
    <w:rsid w:val="6E291497"/>
    <w:rsid w:val="6E2E14B2"/>
    <w:rsid w:val="6E37035D"/>
    <w:rsid w:val="6E385C47"/>
    <w:rsid w:val="6E386F5E"/>
    <w:rsid w:val="6E405E13"/>
    <w:rsid w:val="6E4E4D67"/>
    <w:rsid w:val="6E500F9B"/>
    <w:rsid w:val="6E570135"/>
    <w:rsid w:val="6E685ECF"/>
    <w:rsid w:val="6E834D82"/>
    <w:rsid w:val="6E8A7FFF"/>
    <w:rsid w:val="6E9543B1"/>
    <w:rsid w:val="6EA51532"/>
    <w:rsid w:val="6EA84236"/>
    <w:rsid w:val="6EAF64FA"/>
    <w:rsid w:val="6EB05DDB"/>
    <w:rsid w:val="6EB73D6D"/>
    <w:rsid w:val="6EBD2470"/>
    <w:rsid w:val="6EBF2436"/>
    <w:rsid w:val="6ECB392F"/>
    <w:rsid w:val="6EDA6267"/>
    <w:rsid w:val="6EDC2972"/>
    <w:rsid w:val="6F0469C4"/>
    <w:rsid w:val="6F141D88"/>
    <w:rsid w:val="6F1B2B08"/>
    <w:rsid w:val="6F200A27"/>
    <w:rsid w:val="6F29492E"/>
    <w:rsid w:val="6F35332A"/>
    <w:rsid w:val="6F3E6037"/>
    <w:rsid w:val="6F411BA8"/>
    <w:rsid w:val="6F421D8C"/>
    <w:rsid w:val="6F437EED"/>
    <w:rsid w:val="6F4B76DB"/>
    <w:rsid w:val="6F582A93"/>
    <w:rsid w:val="6F5D0D3A"/>
    <w:rsid w:val="6F791BF8"/>
    <w:rsid w:val="6F793C6F"/>
    <w:rsid w:val="6FA35BFE"/>
    <w:rsid w:val="6FB021CD"/>
    <w:rsid w:val="6FC179DD"/>
    <w:rsid w:val="6FE3339D"/>
    <w:rsid w:val="6FE37A17"/>
    <w:rsid w:val="6FFB4B45"/>
    <w:rsid w:val="6FFD440C"/>
    <w:rsid w:val="700874E9"/>
    <w:rsid w:val="701337DF"/>
    <w:rsid w:val="70266B9C"/>
    <w:rsid w:val="702B4DE9"/>
    <w:rsid w:val="70343DB8"/>
    <w:rsid w:val="70393D9D"/>
    <w:rsid w:val="703D7277"/>
    <w:rsid w:val="703F29DE"/>
    <w:rsid w:val="70455963"/>
    <w:rsid w:val="704F2701"/>
    <w:rsid w:val="70512F89"/>
    <w:rsid w:val="70547291"/>
    <w:rsid w:val="70551047"/>
    <w:rsid w:val="70652FBE"/>
    <w:rsid w:val="706B267C"/>
    <w:rsid w:val="70723540"/>
    <w:rsid w:val="7073078A"/>
    <w:rsid w:val="70763191"/>
    <w:rsid w:val="70971B43"/>
    <w:rsid w:val="709A30D7"/>
    <w:rsid w:val="70A70F0B"/>
    <w:rsid w:val="70BB25E9"/>
    <w:rsid w:val="70C32678"/>
    <w:rsid w:val="70C52592"/>
    <w:rsid w:val="70CB7542"/>
    <w:rsid w:val="70D50D2D"/>
    <w:rsid w:val="70F4390A"/>
    <w:rsid w:val="70F96820"/>
    <w:rsid w:val="71055C1E"/>
    <w:rsid w:val="710D03A5"/>
    <w:rsid w:val="71157AE0"/>
    <w:rsid w:val="711842B3"/>
    <w:rsid w:val="71207122"/>
    <w:rsid w:val="712350CA"/>
    <w:rsid w:val="71415CAD"/>
    <w:rsid w:val="71463740"/>
    <w:rsid w:val="71540C9E"/>
    <w:rsid w:val="71733967"/>
    <w:rsid w:val="718B55F7"/>
    <w:rsid w:val="718D4113"/>
    <w:rsid w:val="71AB71A5"/>
    <w:rsid w:val="71AC4F97"/>
    <w:rsid w:val="71BF5ADB"/>
    <w:rsid w:val="71C66A38"/>
    <w:rsid w:val="71F947F0"/>
    <w:rsid w:val="71FE29E0"/>
    <w:rsid w:val="721657FE"/>
    <w:rsid w:val="721B0FFE"/>
    <w:rsid w:val="722D446B"/>
    <w:rsid w:val="722E75B7"/>
    <w:rsid w:val="722F0678"/>
    <w:rsid w:val="723E6D44"/>
    <w:rsid w:val="72490512"/>
    <w:rsid w:val="726912FF"/>
    <w:rsid w:val="72767D16"/>
    <w:rsid w:val="72857B98"/>
    <w:rsid w:val="729E435F"/>
    <w:rsid w:val="72AA445D"/>
    <w:rsid w:val="72AA4A4F"/>
    <w:rsid w:val="72AD18C2"/>
    <w:rsid w:val="72C216F0"/>
    <w:rsid w:val="72CD5498"/>
    <w:rsid w:val="72D2061C"/>
    <w:rsid w:val="72D773DB"/>
    <w:rsid w:val="72F50636"/>
    <w:rsid w:val="72F9428D"/>
    <w:rsid w:val="72FB4824"/>
    <w:rsid w:val="73065AD1"/>
    <w:rsid w:val="73075CD7"/>
    <w:rsid w:val="7309250F"/>
    <w:rsid w:val="731004AA"/>
    <w:rsid w:val="73217FC1"/>
    <w:rsid w:val="73335756"/>
    <w:rsid w:val="73357EF7"/>
    <w:rsid w:val="73474A08"/>
    <w:rsid w:val="73515A0E"/>
    <w:rsid w:val="73537D29"/>
    <w:rsid w:val="735C607F"/>
    <w:rsid w:val="7363682B"/>
    <w:rsid w:val="73656CBC"/>
    <w:rsid w:val="73B87508"/>
    <w:rsid w:val="73E7745D"/>
    <w:rsid w:val="73EA6D0D"/>
    <w:rsid w:val="73F13500"/>
    <w:rsid w:val="73F639E2"/>
    <w:rsid w:val="740D086A"/>
    <w:rsid w:val="740D1967"/>
    <w:rsid w:val="741A5A65"/>
    <w:rsid w:val="741B0EB4"/>
    <w:rsid w:val="745D4D5A"/>
    <w:rsid w:val="74642C5A"/>
    <w:rsid w:val="74673211"/>
    <w:rsid w:val="746D641D"/>
    <w:rsid w:val="74832DFC"/>
    <w:rsid w:val="748408E0"/>
    <w:rsid w:val="74A77C48"/>
    <w:rsid w:val="74AD7653"/>
    <w:rsid w:val="74BE620B"/>
    <w:rsid w:val="74C5395A"/>
    <w:rsid w:val="74CE01BC"/>
    <w:rsid w:val="74CE3AC7"/>
    <w:rsid w:val="74D472B5"/>
    <w:rsid w:val="74D755EF"/>
    <w:rsid w:val="74EC5243"/>
    <w:rsid w:val="74EF2E11"/>
    <w:rsid w:val="74FC6623"/>
    <w:rsid w:val="74FD2EFA"/>
    <w:rsid w:val="75016A3A"/>
    <w:rsid w:val="750A4FF4"/>
    <w:rsid w:val="750B293E"/>
    <w:rsid w:val="75104BB5"/>
    <w:rsid w:val="7517790A"/>
    <w:rsid w:val="752422AE"/>
    <w:rsid w:val="752B3379"/>
    <w:rsid w:val="752B42D3"/>
    <w:rsid w:val="75375928"/>
    <w:rsid w:val="753E177C"/>
    <w:rsid w:val="7544443B"/>
    <w:rsid w:val="754617E8"/>
    <w:rsid w:val="75485E03"/>
    <w:rsid w:val="755D72E0"/>
    <w:rsid w:val="75696F3F"/>
    <w:rsid w:val="75C93B97"/>
    <w:rsid w:val="75DD4127"/>
    <w:rsid w:val="75E5308B"/>
    <w:rsid w:val="75EE46CD"/>
    <w:rsid w:val="75F06F74"/>
    <w:rsid w:val="75FD0083"/>
    <w:rsid w:val="7600674B"/>
    <w:rsid w:val="76090640"/>
    <w:rsid w:val="760D141A"/>
    <w:rsid w:val="760D4E03"/>
    <w:rsid w:val="7614205F"/>
    <w:rsid w:val="76193397"/>
    <w:rsid w:val="761F1AC7"/>
    <w:rsid w:val="76280086"/>
    <w:rsid w:val="762D187D"/>
    <w:rsid w:val="763F7FFD"/>
    <w:rsid w:val="76423C14"/>
    <w:rsid w:val="76520C79"/>
    <w:rsid w:val="76654669"/>
    <w:rsid w:val="766B41BF"/>
    <w:rsid w:val="766F51BD"/>
    <w:rsid w:val="76893332"/>
    <w:rsid w:val="76905E20"/>
    <w:rsid w:val="769F6FB4"/>
    <w:rsid w:val="76A36D0A"/>
    <w:rsid w:val="76A86CCC"/>
    <w:rsid w:val="76B4241A"/>
    <w:rsid w:val="76C70E7F"/>
    <w:rsid w:val="76C93B38"/>
    <w:rsid w:val="76CA70DF"/>
    <w:rsid w:val="76DF1B2C"/>
    <w:rsid w:val="76EA2152"/>
    <w:rsid w:val="76EC6B38"/>
    <w:rsid w:val="770F08E1"/>
    <w:rsid w:val="772C5CAD"/>
    <w:rsid w:val="77303F06"/>
    <w:rsid w:val="77397202"/>
    <w:rsid w:val="773F1034"/>
    <w:rsid w:val="775374A6"/>
    <w:rsid w:val="775A5D0D"/>
    <w:rsid w:val="776112D4"/>
    <w:rsid w:val="7761571D"/>
    <w:rsid w:val="776975B8"/>
    <w:rsid w:val="77BD2B66"/>
    <w:rsid w:val="77C65DC6"/>
    <w:rsid w:val="77D5096D"/>
    <w:rsid w:val="77E20746"/>
    <w:rsid w:val="77E51E93"/>
    <w:rsid w:val="77E872FF"/>
    <w:rsid w:val="77FD48B1"/>
    <w:rsid w:val="77FF3AEC"/>
    <w:rsid w:val="780D467F"/>
    <w:rsid w:val="781439A3"/>
    <w:rsid w:val="781A08BD"/>
    <w:rsid w:val="781C40E3"/>
    <w:rsid w:val="781E2F5E"/>
    <w:rsid w:val="7827536B"/>
    <w:rsid w:val="78365AA8"/>
    <w:rsid w:val="783E3BF3"/>
    <w:rsid w:val="7840017E"/>
    <w:rsid w:val="784032B8"/>
    <w:rsid w:val="784F2EF7"/>
    <w:rsid w:val="786A615E"/>
    <w:rsid w:val="786D5A56"/>
    <w:rsid w:val="787C06C1"/>
    <w:rsid w:val="787D2014"/>
    <w:rsid w:val="787F5073"/>
    <w:rsid w:val="78835598"/>
    <w:rsid w:val="78A23495"/>
    <w:rsid w:val="78A5190E"/>
    <w:rsid w:val="78B22B3F"/>
    <w:rsid w:val="78BD5DD8"/>
    <w:rsid w:val="78D10739"/>
    <w:rsid w:val="78EC2086"/>
    <w:rsid w:val="78F04AEB"/>
    <w:rsid w:val="78F55B4D"/>
    <w:rsid w:val="79003044"/>
    <w:rsid w:val="79016CAE"/>
    <w:rsid w:val="791A53EC"/>
    <w:rsid w:val="79332BA5"/>
    <w:rsid w:val="79377247"/>
    <w:rsid w:val="793E1819"/>
    <w:rsid w:val="79417C5D"/>
    <w:rsid w:val="794C0431"/>
    <w:rsid w:val="794F128F"/>
    <w:rsid w:val="79506830"/>
    <w:rsid w:val="79584959"/>
    <w:rsid w:val="796011DB"/>
    <w:rsid w:val="79652BD2"/>
    <w:rsid w:val="797B7626"/>
    <w:rsid w:val="799424EB"/>
    <w:rsid w:val="7994467F"/>
    <w:rsid w:val="79A5719A"/>
    <w:rsid w:val="79CB52D1"/>
    <w:rsid w:val="79CC49FF"/>
    <w:rsid w:val="79D01767"/>
    <w:rsid w:val="79D123DE"/>
    <w:rsid w:val="79D55CFC"/>
    <w:rsid w:val="79D66504"/>
    <w:rsid w:val="79D85BF8"/>
    <w:rsid w:val="7A095F20"/>
    <w:rsid w:val="7A277196"/>
    <w:rsid w:val="7A2B58B4"/>
    <w:rsid w:val="7A3F46E7"/>
    <w:rsid w:val="7A4107C0"/>
    <w:rsid w:val="7A5073DE"/>
    <w:rsid w:val="7A52354F"/>
    <w:rsid w:val="7A535576"/>
    <w:rsid w:val="7A625F5A"/>
    <w:rsid w:val="7A88736E"/>
    <w:rsid w:val="7A8F1BDF"/>
    <w:rsid w:val="7A91327D"/>
    <w:rsid w:val="7ABD05BD"/>
    <w:rsid w:val="7AC54E2B"/>
    <w:rsid w:val="7ACD77ED"/>
    <w:rsid w:val="7AD16771"/>
    <w:rsid w:val="7AD431AD"/>
    <w:rsid w:val="7AE446F6"/>
    <w:rsid w:val="7B0C0B6B"/>
    <w:rsid w:val="7B337075"/>
    <w:rsid w:val="7B35311D"/>
    <w:rsid w:val="7B373864"/>
    <w:rsid w:val="7B4E6448"/>
    <w:rsid w:val="7B6328C3"/>
    <w:rsid w:val="7B6449BD"/>
    <w:rsid w:val="7B921A5A"/>
    <w:rsid w:val="7B9F58F6"/>
    <w:rsid w:val="7BAE6AB2"/>
    <w:rsid w:val="7BB66043"/>
    <w:rsid w:val="7BC167BC"/>
    <w:rsid w:val="7BD90129"/>
    <w:rsid w:val="7BF02C26"/>
    <w:rsid w:val="7BF05350"/>
    <w:rsid w:val="7BFD238C"/>
    <w:rsid w:val="7BFE4E19"/>
    <w:rsid w:val="7C1E15F8"/>
    <w:rsid w:val="7C2802F7"/>
    <w:rsid w:val="7C3C69DF"/>
    <w:rsid w:val="7C4D0079"/>
    <w:rsid w:val="7C4F24C8"/>
    <w:rsid w:val="7C6E53D8"/>
    <w:rsid w:val="7C7F4C71"/>
    <w:rsid w:val="7C835FA6"/>
    <w:rsid w:val="7C8B438C"/>
    <w:rsid w:val="7C9E08A1"/>
    <w:rsid w:val="7CA97AAF"/>
    <w:rsid w:val="7CBB0DDC"/>
    <w:rsid w:val="7CC03B4D"/>
    <w:rsid w:val="7CC40B67"/>
    <w:rsid w:val="7CC93341"/>
    <w:rsid w:val="7CCB7333"/>
    <w:rsid w:val="7CDC682D"/>
    <w:rsid w:val="7CDF2760"/>
    <w:rsid w:val="7D042B2C"/>
    <w:rsid w:val="7D057A1D"/>
    <w:rsid w:val="7D0D7808"/>
    <w:rsid w:val="7D143951"/>
    <w:rsid w:val="7D455C97"/>
    <w:rsid w:val="7D4736CC"/>
    <w:rsid w:val="7D5764A1"/>
    <w:rsid w:val="7D582A49"/>
    <w:rsid w:val="7D67516A"/>
    <w:rsid w:val="7D691EDF"/>
    <w:rsid w:val="7D7F536C"/>
    <w:rsid w:val="7D881BB2"/>
    <w:rsid w:val="7D8A73EF"/>
    <w:rsid w:val="7D8D460D"/>
    <w:rsid w:val="7D8F3826"/>
    <w:rsid w:val="7D9F2B56"/>
    <w:rsid w:val="7DA45409"/>
    <w:rsid w:val="7DA618E9"/>
    <w:rsid w:val="7DB673F6"/>
    <w:rsid w:val="7DBC673D"/>
    <w:rsid w:val="7DC600E3"/>
    <w:rsid w:val="7DD10836"/>
    <w:rsid w:val="7DD37BA9"/>
    <w:rsid w:val="7DD41044"/>
    <w:rsid w:val="7DEE2852"/>
    <w:rsid w:val="7DF03EB5"/>
    <w:rsid w:val="7DF373ED"/>
    <w:rsid w:val="7DF46E0E"/>
    <w:rsid w:val="7E062BD5"/>
    <w:rsid w:val="7E0632BA"/>
    <w:rsid w:val="7E1150D6"/>
    <w:rsid w:val="7E176B90"/>
    <w:rsid w:val="7E1C4B16"/>
    <w:rsid w:val="7E2166FA"/>
    <w:rsid w:val="7E236027"/>
    <w:rsid w:val="7E304849"/>
    <w:rsid w:val="7E3239CA"/>
    <w:rsid w:val="7E36093C"/>
    <w:rsid w:val="7E386998"/>
    <w:rsid w:val="7E5F4093"/>
    <w:rsid w:val="7E60376D"/>
    <w:rsid w:val="7E735DAC"/>
    <w:rsid w:val="7E821BD9"/>
    <w:rsid w:val="7E8D3E0D"/>
    <w:rsid w:val="7E97056D"/>
    <w:rsid w:val="7EB31421"/>
    <w:rsid w:val="7ECC1F09"/>
    <w:rsid w:val="7ECC7591"/>
    <w:rsid w:val="7ED50625"/>
    <w:rsid w:val="7ED74C43"/>
    <w:rsid w:val="7EF84021"/>
    <w:rsid w:val="7F0A2AFA"/>
    <w:rsid w:val="7F295064"/>
    <w:rsid w:val="7F2F52FD"/>
    <w:rsid w:val="7F313C82"/>
    <w:rsid w:val="7F4C099D"/>
    <w:rsid w:val="7F5F3EBC"/>
    <w:rsid w:val="7F621CE0"/>
    <w:rsid w:val="7F637BB3"/>
    <w:rsid w:val="7F7E7EB0"/>
    <w:rsid w:val="7F984462"/>
    <w:rsid w:val="7F9BBB6B"/>
    <w:rsid w:val="7F9C5F62"/>
    <w:rsid w:val="7FB0645C"/>
    <w:rsid w:val="7FB77D46"/>
    <w:rsid w:val="7FB90DE8"/>
    <w:rsid w:val="7FCE14D1"/>
    <w:rsid w:val="7FD11C14"/>
    <w:rsid w:val="7FE57570"/>
    <w:rsid w:val="7FEC3F24"/>
    <w:rsid w:val="7FED7417"/>
    <w:rsid w:val="7FF266BD"/>
    <w:rsid w:val="7FFA7683"/>
    <w:rsid w:val="7FFB5A90"/>
    <w:rsid w:val="ADFE783B"/>
    <w:rsid w:val="B9DF6F2A"/>
    <w:rsid w:val="BBCB9D99"/>
    <w:rsid w:val="D77A08C6"/>
    <w:rsid w:val="D7EFC518"/>
    <w:rsid w:val="F189C21F"/>
    <w:rsid w:val="FBD5A342"/>
    <w:rsid w:val="FD1D64CE"/>
    <w:rsid w:val="FD391D82"/>
    <w:rsid w:val="FDEF8D5E"/>
    <w:rsid w:val="FFAFA6B5"/>
    <w:rsid w:val="FFD70F23"/>
    <w:rsid w:val="FFF2F41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99"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widowControl/>
      <w:tabs>
        <w:tab w:val="left" w:pos="432"/>
      </w:tabs>
      <w:ind w:left="432" w:hanging="432"/>
      <w:jc w:val="center"/>
      <w:outlineLvl w:val="0"/>
    </w:pPr>
    <w:rPr>
      <w:rFonts w:ascii="黑体" w:eastAsia="黑体"/>
      <w:kern w:val="0"/>
      <w:sz w:val="52"/>
      <w:szCs w:val="20"/>
    </w:rPr>
  </w:style>
  <w:style w:type="paragraph" w:styleId="3">
    <w:name w:val="heading 2"/>
    <w:basedOn w:val="1"/>
    <w:next w:val="1"/>
    <w:autoRedefine/>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autoRedefine/>
    <w:qFormat/>
    <w:uiPriority w:val="0"/>
    <w:pPr>
      <w:widowControl/>
      <w:spacing w:before="100" w:beforeAutospacing="1" w:after="100" w:afterAutospacing="1"/>
      <w:jc w:val="left"/>
      <w:outlineLvl w:val="2"/>
    </w:pPr>
    <w:rPr>
      <w:rFonts w:ascii="宋体" w:hAnsi="宋体" w:cs="宋体"/>
      <w:b/>
      <w:bCs/>
      <w:kern w:val="0"/>
      <w:sz w:val="27"/>
      <w:szCs w:val="27"/>
    </w:rPr>
  </w:style>
  <w:style w:type="paragraph" w:styleId="5">
    <w:name w:val="heading 4"/>
    <w:next w:val="1"/>
    <w:autoRedefine/>
    <w:qFormat/>
    <w:uiPriority w:val="0"/>
    <w:pPr>
      <w:keepNext/>
      <w:keepLines/>
      <w:widowControl w:val="0"/>
      <w:numPr>
        <w:ilvl w:val="3"/>
        <w:numId w:val="1"/>
      </w:numPr>
      <w:spacing w:before="280" w:after="290" w:line="372" w:lineRule="auto"/>
      <w:jc w:val="both"/>
      <w:outlineLvl w:val="3"/>
    </w:pPr>
    <w:rPr>
      <w:rFonts w:ascii="宋体" w:hAnsi="Arial" w:eastAsia="黑体" w:cs="Times New Roman"/>
      <w:b/>
      <w:kern w:val="2"/>
      <w:sz w:val="24"/>
      <w:szCs w:val="20"/>
      <w:lang w:val="en-US" w:eastAsia="zh-CN" w:bidi="ar-SA"/>
    </w:rPr>
  </w:style>
  <w:style w:type="paragraph" w:styleId="6">
    <w:name w:val="heading 6"/>
    <w:basedOn w:val="1"/>
    <w:next w:val="1"/>
    <w:autoRedefine/>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kern w:val="0"/>
      <w:sz w:val="24"/>
    </w:rPr>
  </w:style>
  <w:style w:type="paragraph" w:styleId="7">
    <w:name w:val="heading 7"/>
    <w:basedOn w:val="1"/>
    <w:next w:val="1"/>
    <w:autoRedefine/>
    <w:qFormat/>
    <w:uiPriority w:val="0"/>
    <w:pPr>
      <w:keepNext/>
      <w:keepLines/>
      <w:widowControl/>
      <w:tabs>
        <w:tab w:val="left" w:pos="2520"/>
      </w:tabs>
      <w:spacing w:before="240" w:after="64" w:line="317" w:lineRule="auto"/>
      <w:ind w:left="1296" w:hanging="1296"/>
      <w:jc w:val="left"/>
      <w:outlineLvl w:val="6"/>
    </w:pPr>
    <w:rPr>
      <w:b/>
      <w:bCs/>
      <w:kern w:val="0"/>
      <w:sz w:val="24"/>
    </w:rPr>
  </w:style>
  <w:style w:type="paragraph" w:styleId="8">
    <w:name w:val="heading 8"/>
    <w:basedOn w:val="1"/>
    <w:next w:val="1"/>
    <w:autoRedefine/>
    <w:qFormat/>
    <w:uiPriority w:val="0"/>
    <w:pPr>
      <w:keepNext/>
      <w:keepLines/>
      <w:widowControl/>
      <w:tabs>
        <w:tab w:val="left" w:pos="1440"/>
      </w:tabs>
      <w:spacing w:before="240" w:after="64" w:line="317" w:lineRule="auto"/>
      <w:ind w:left="1440" w:hanging="1440"/>
      <w:jc w:val="left"/>
      <w:outlineLvl w:val="7"/>
    </w:pPr>
    <w:rPr>
      <w:rFonts w:ascii="Arial" w:hAnsi="Arial" w:eastAsia="黑体"/>
      <w:kern w:val="0"/>
      <w:sz w:val="24"/>
    </w:rPr>
  </w:style>
  <w:style w:type="paragraph" w:styleId="9">
    <w:name w:val="heading 9"/>
    <w:basedOn w:val="1"/>
    <w:next w:val="1"/>
    <w:autoRedefine/>
    <w:qFormat/>
    <w:uiPriority w:val="0"/>
    <w:pPr>
      <w:keepNext/>
      <w:keepLines/>
      <w:widowControl/>
      <w:tabs>
        <w:tab w:val="left" w:pos="1584"/>
      </w:tabs>
      <w:spacing w:before="240" w:after="64" w:line="317" w:lineRule="auto"/>
      <w:ind w:left="1584" w:hanging="1584"/>
      <w:jc w:val="left"/>
      <w:outlineLvl w:val="8"/>
    </w:pPr>
    <w:rPr>
      <w:rFonts w:ascii="Arial" w:hAnsi="Arial" w:eastAsia="黑体"/>
      <w:kern w:val="0"/>
      <w:szCs w:val="21"/>
    </w:rPr>
  </w:style>
  <w:style w:type="character" w:default="1" w:styleId="28">
    <w:name w:val="Default Paragraph Font"/>
    <w:autoRedefine/>
    <w:semiHidden/>
    <w:unhideWhenUsed/>
    <w:qFormat/>
    <w:uiPriority w:val="1"/>
  </w:style>
  <w:style w:type="table" w:default="1" w:styleId="26">
    <w:name w:val="Normal Table"/>
    <w:autoRedefine/>
    <w:semiHidden/>
    <w:unhideWhenUsed/>
    <w:qFormat/>
    <w:uiPriority w:val="99"/>
    <w:tblPr>
      <w:tblCellMar>
        <w:top w:w="0" w:type="dxa"/>
        <w:left w:w="108" w:type="dxa"/>
        <w:bottom w:w="0" w:type="dxa"/>
        <w:right w:w="108" w:type="dxa"/>
      </w:tblCellMar>
    </w:tblPr>
  </w:style>
  <w:style w:type="paragraph" w:styleId="10">
    <w:name w:val="index 8"/>
    <w:basedOn w:val="1"/>
    <w:next w:val="1"/>
    <w:autoRedefine/>
    <w:qFormat/>
    <w:uiPriority w:val="0"/>
    <w:pPr>
      <w:ind w:left="2940"/>
    </w:pPr>
  </w:style>
  <w:style w:type="paragraph" w:styleId="11">
    <w:name w:val="Normal Indent"/>
    <w:basedOn w:val="1"/>
    <w:next w:val="1"/>
    <w:autoRedefine/>
    <w:qFormat/>
    <w:uiPriority w:val="0"/>
    <w:pPr>
      <w:ind w:firstLine="420" w:firstLineChars="200"/>
    </w:pPr>
  </w:style>
  <w:style w:type="paragraph" w:styleId="12">
    <w:name w:val="annotation text"/>
    <w:basedOn w:val="1"/>
    <w:autoRedefine/>
    <w:qFormat/>
    <w:uiPriority w:val="0"/>
    <w:pPr>
      <w:jc w:val="left"/>
    </w:pPr>
  </w:style>
  <w:style w:type="paragraph" w:styleId="13">
    <w:name w:val="Body Text"/>
    <w:basedOn w:val="1"/>
    <w:link w:val="36"/>
    <w:autoRedefine/>
    <w:qFormat/>
    <w:uiPriority w:val="0"/>
    <w:pPr>
      <w:spacing w:after="120"/>
    </w:pPr>
  </w:style>
  <w:style w:type="paragraph" w:styleId="14">
    <w:name w:val="Body Text Indent"/>
    <w:basedOn w:val="1"/>
    <w:next w:val="1"/>
    <w:link w:val="38"/>
    <w:autoRedefine/>
    <w:qFormat/>
    <w:uiPriority w:val="0"/>
    <w:pPr>
      <w:widowControl/>
      <w:jc w:val="left"/>
    </w:pPr>
    <w:rPr>
      <w:rFonts w:ascii="宋体" w:hAnsi="宋体" w:cs="宋体"/>
      <w:kern w:val="0"/>
      <w:sz w:val="24"/>
    </w:rPr>
  </w:style>
  <w:style w:type="paragraph" w:styleId="15">
    <w:name w:val="Plain Text"/>
    <w:basedOn w:val="1"/>
    <w:next w:val="5"/>
    <w:link w:val="39"/>
    <w:autoRedefine/>
    <w:qFormat/>
    <w:uiPriority w:val="0"/>
    <w:pPr>
      <w:adjustRightInd w:val="0"/>
      <w:spacing w:line="312" w:lineRule="atLeast"/>
      <w:textAlignment w:val="baseline"/>
    </w:pPr>
    <w:rPr>
      <w:rFonts w:ascii="宋体" w:hAnsi="Courier New"/>
      <w:kern w:val="0"/>
      <w:szCs w:val="21"/>
    </w:rPr>
  </w:style>
  <w:style w:type="paragraph" w:styleId="16">
    <w:name w:val="Date"/>
    <w:basedOn w:val="1"/>
    <w:next w:val="1"/>
    <w:autoRedefine/>
    <w:qFormat/>
    <w:uiPriority w:val="0"/>
    <w:pPr>
      <w:ind w:left="100" w:leftChars="2500"/>
    </w:pPr>
    <w:rPr>
      <w:sz w:val="28"/>
    </w:rPr>
  </w:style>
  <w:style w:type="paragraph" w:styleId="17">
    <w:name w:val="Body Text Indent 2"/>
    <w:basedOn w:val="1"/>
    <w:autoRedefine/>
    <w:qFormat/>
    <w:uiPriority w:val="0"/>
    <w:pPr>
      <w:spacing w:after="120" w:line="480" w:lineRule="auto"/>
      <w:ind w:left="420" w:leftChars="200"/>
    </w:pPr>
  </w:style>
  <w:style w:type="paragraph" w:styleId="18">
    <w:name w:val="Balloon Text"/>
    <w:basedOn w:val="1"/>
    <w:link w:val="35"/>
    <w:autoRedefine/>
    <w:qFormat/>
    <w:uiPriority w:val="0"/>
    <w:rPr>
      <w:sz w:val="18"/>
      <w:szCs w:val="18"/>
    </w:rPr>
  </w:style>
  <w:style w:type="paragraph" w:styleId="19">
    <w:name w:val="footer"/>
    <w:basedOn w:val="1"/>
    <w:link w:val="34"/>
    <w:autoRedefine/>
    <w:qFormat/>
    <w:uiPriority w:val="0"/>
    <w:pPr>
      <w:tabs>
        <w:tab w:val="center" w:pos="4153"/>
        <w:tab w:val="right" w:pos="8306"/>
      </w:tabs>
      <w:snapToGrid w:val="0"/>
      <w:jc w:val="left"/>
    </w:pPr>
    <w:rPr>
      <w:sz w:val="18"/>
      <w:szCs w:val="18"/>
    </w:rPr>
  </w:style>
  <w:style w:type="paragraph" w:styleId="20">
    <w:name w:val="header"/>
    <w:basedOn w:val="1"/>
    <w:link w:val="32"/>
    <w:autoRedefine/>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autoRedefine/>
    <w:qFormat/>
    <w:uiPriority w:val="99"/>
  </w:style>
  <w:style w:type="paragraph" w:styleId="22">
    <w:name w:val="Subtitle"/>
    <w:basedOn w:val="1"/>
    <w:next w:val="1"/>
    <w:link w:val="40"/>
    <w:autoRedefine/>
    <w:qFormat/>
    <w:uiPriority w:val="11"/>
    <w:pPr>
      <w:spacing w:before="240" w:after="60" w:line="312" w:lineRule="auto"/>
      <w:jc w:val="center"/>
      <w:outlineLvl w:val="1"/>
    </w:pPr>
    <w:rPr>
      <w:rFonts w:ascii="Cambria" w:hAnsi="Cambria"/>
      <w:b/>
      <w:bCs/>
      <w:kern w:val="28"/>
      <w:sz w:val="32"/>
      <w:szCs w:val="32"/>
    </w:rPr>
  </w:style>
  <w:style w:type="paragraph" w:styleId="23">
    <w:name w:val="footnote text"/>
    <w:basedOn w:val="1"/>
    <w:autoRedefine/>
    <w:qFormat/>
    <w:uiPriority w:val="0"/>
    <w:pPr>
      <w:widowControl/>
      <w:jc w:val="left"/>
    </w:pPr>
    <w:rPr>
      <w:rFonts w:ascii="宋体" w:hAnsi="宋体" w:cs="宋体"/>
      <w:kern w:val="0"/>
      <w:sz w:val="24"/>
    </w:rPr>
  </w:style>
  <w:style w:type="paragraph" w:styleId="24">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25">
    <w:name w:val="Body Text First Indent 2"/>
    <w:basedOn w:val="14"/>
    <w:next w:val="1"/>
    <w:link w:val="37"/>
    <w:autoRedefine/>
    <w:qFormat/>
    <w:uiPriority w:val="0"/>
    <w:pPr>
      <w:widowControl w:val="0"/>
      <w:spacing w:after="120"/>
      <w:ind w:left="420" w:leftChars="200" w:firstLine="420" w:firstLineChars="200"/>
      <w:jc w:val="both"/>
    </w:pPr>
    <w:rPr>
      <w:rFonts w:ascii="Times New Roman" w:hAnsi="Times New Roman" w:cs="Times New Roman"/>
      <w:kern w:val="2"/>
      <w:sz w:val="21"/>
    </w:rPr>
  </w:style>
  <w:style w:type="table" w:styleId="27">
    <w:name w:val="Table Grid"/>
    <w:basedOn w:val="2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page number"/>
    <w:basedOn w:val="28"/>
    <w:autoRedefine/>
    <w:qFormat/>
    <w:uiPriority w:val="0"/>
  </w:style>
  <w:style w:type="character" w:styleId="30">
    <w:name w:val="Emphasis"/>
    <w:basedOn w:val="28"/>
    <w:autoRedefine/>
    <w:qFormat/>
    <w:uiPriority w:val="20"/>
    <w:rPr>
      <w:color w:val="CC0000"/>
      <w:sz w:val="24"/>
      <w:szCs w:val="24"/>
    </w:rPr>
  </w:style>
  <w:style w:type="character" w:styleId="31">
    <w:name w:val="Hyperlink"/>
    <w:autoRedefine/>
    <w:qFormat/>
    <w:uiPriority w:val="99"/>
    <w:rPr>
      <w:color w:val="000000"/>
      <w:u w:val="none"/>
    </w:rPr>
  </w:style>
  <w:style w:type="character" w:customStyle="1" w:styleId="32">
    <w:name w:val="页眉 字符"/>
    <w:basedOn w:val="28"/>
    <w:link w:val="20"/>
    <w:autoRedefine/>
    <w:qFormat/>
    <w:uiPriority w:val="99"/>
    <w:rPr>
      <w:kern w:val="2"/>
      <w:sz w:val="18"/>
      <w:szCs w:val="18"/>
    </w:rPr>
  </w:style>
  <w:style w:type="character" w:customStyle="1" w:styleId="33">
    <w:name w:val="so-ask-best"/>
    <w:basedOn w:val="28"/>
    <w:autoRedefine/>
    <w:qFormat/>
    <w:uiPriority w:val="0"/>
  </w:style>
  <w:style w:type="character" w:customStyle="1" w:styleId="34">
    <w:name w:val="页脚 字符"/>
    <w:basedOn w:val="28"/>
    <w:link w:val="19"/>
    <w:autoRedefine/>
    <w:qFormat/>
    <w:uiPriority w:val="99"/>
    <w:rPr>
      <w:kern w:val="2"/>
      <w:sz w:val="18"/>
      <w:szCs w:val="18"/>
    </w:rPr>
  </w:style>
  <w:style w:type="character" w:customStyle="1" w:styleId="35">
    <w:name w:val="批注框文本 字符"/>
    <w:basedOn w:val="28"/>
    <w:link w:val="18"/>
    <w:autoRedefine/>
    <w:qFormat/>
    <w:uiPriority w:val="0"/>
    <w:rPr>
      <w:kern w:val="2"/>
      <w:sz w:val="18"/>
      <w:szCs w:val="18"/>
    </w:rPr>
  </w:style>
  <w:style w:type="character" w:customStyle="1" w:styleId="36">
    <w:name w:val="正文文本 字符"/>
    <w:basedOn w:val="28"/>
    <w:link w:val="13"/>
    <w:autoRedefine/>
    <w:qFormat/>
    <w:uiPriority w:val="0"/>
    <w:rPr>
      <w:kern w:val="2"/>
      <w:sz w:val="21"/>
      <w:szCs w:val="24"/>
    </w:rPr>
  </w:style>
  <w:style w:type="character" w:customStyle="1" w:styleId="37">
    <w:name w:val="正文文本首行缩进 2 字符"/>
    <w:basedOn w:val="38"/>
    <w:link w:val="25"/>
    <w:autoRedefine/>
    <w:qFormat/>
    <w:uiPriority w:val="0"/>
    <w:rPr>
      <w:rFonts w:ascii="宋体" w:hAnsi="宋体" w:cs="宋体"/>
      <w:sz w:val="24"/>
      <w:szCs w:val="24"/>
    </w:rPr>
  </w:style>
  <w:style w:type="character" w:customStyle="1" w:styleId="38">
    <w:name w:val="正文文本缩进 字符"/>
    <w:basedOn w:val="28"/>
    <w:link w:val="14"/>
    <w:autoRedefine/>
    <w:qFormat/>
    <w:uiPriority w:val="0"/>
    <w:rPr>
      <w:rFonts w:ascii="宋体" w:hAnsi="宋体" w:cs="宋体"/>
      <w:sz w:val="24"/>
      <w:szCs w:val="24"/>
    </w:rPr>
  </w:style>
  <w:style w:type="character" w:customStyle="1" w:styleId="39">
    <w:name w:val="纯文本 字符"/>
    <w:link w:val="15"/>
    <w:autoRedefine/>
    <w:qFormat/>
    <w:uiPriority w:val="0"/>
    <w:rPr>
      <w:rFonts w:ascii="宋体" w:hAnsi="Courier New" w:cs="宋体"/>
      <w:sz w:val="21"/>
      <w:szCs w:val="21"/>
    </w:rPr>
  </w:style>
  <w:style w:type="character" w:customStyle="1" w:styleId="40">
    <w:name w:val="副标题 字符"/>
    <w:basedOn w:val="28"/>
    <w:link w:val="22"/>
    <w:autoRedefine/>
    <w:qFormat/>
    <w:uiPriority w:val="11"/>
    <w:rPr>
      <w:rFonts w:ascii="Cambria" w:hAnsi="Cambria"/>
      <w:b/>
      <w:bCs/>
      <w:kern w:val="28"/>
      <w:sz w:val="32"/>
      <w:szCs w:val="32"/>
    </w:rPr>
  </w:style>
  <w:style w:type="paragraph" w:customStyle="1" w:styleId="41">
    <w:name w:val="正文文本缩进 New"/>
    <w:basedOn w:val="1"/>
    <w:autoRedefine/>
    <w:qFormat/>
    <w:uiPriority w:val="0"/>
  </w:style>
  <w:style w:type="paragraph" w:customStyle="1" w:styleId="42">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43">
    <w:name w:val="blockquote"/>
    <w:basedOn w:val="1"/>
    <w:autoRedefine/>
    <w:qFormat/>
    <w:uiPriority w:val="0"/>
    <w:pPr>
      <w:widowControl/>
      <w:jc w:val="left"/>
    </w:pPr>
    <w:rPr>
      <w:rFonts w:ascii="宋体" w:hAnsi="宋体" w:cs="宋体"/>
      <w:kern w:val="0"/>
      <w:sz w:val="24"/>
    </w:rPr>
  </w:style>
  <w:style w:type="paragraph" w:customStyle="1" w:styleId="44">
    <w:name w:val="Default"/>
    <w:autoRedefine/>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45">
    <w:name w:val="默认段落字体 Para Char"/>
    <w:basedOn w:val="1"/>
    <w:autoRedefine/>
    <w:qFormat/>
    <w:uiPriority w:val="0"/>
    <w:pPr>
      <w:adjustRightInd w:val="0"/>
      <w:spacing w:line="360" w:lineRule="auto"/>
    </w:pPr>
    <w:rPr>
      <w:kern w:val="0"/>
      <w:sz w:val="24"/>
      <w:szCs w:val="20"/>
    </w:rPr>
  </w:style>
  <w:style w:type="paragraph" w:customStyle="1" w:styleId="46">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7">
    <w:name w:val="p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8">
    <w:name w:val="列出段落1"/>
    <w:basedOn w:val="1"/>
    <w:autoRedefine/>
    <w:qFormat/>
    <w:uiPriority w:val="34"/>
    <w:pPr>
      <w:ind w:firstLine="200" w:firstLineChars="200"/>
    </w:pPr>
    <w:rPr>
      <w:szCs w:val="20"/>
    </w:rPr>
  </w:style>
  <w:style w:type="character" w:customStyle="1" w:styleId="49">
    <w:name w:val="NormalCharacter"/>
    <w:autoRedefine/>
    <w:semiHidden/>
    <w:qFormat/>
    <w:uiPriority w:val="0"/>
  </w:style>
  <w:style w:type="character" w:customStyle="1" w:styleId="50">
    <w:name w:val="font21"/>
    <w:basedOn w:val="28"/>
    <w:autoRedefine/>
    <w:qFormat/>
    <w:uiPriority w:val="0"/>
    <w:rPr>
      <w:rFonts w:hint="eastAsia" w:ascii="宋体" w:hAnsi="宋体" w:eastAsia="宋体" w:cs="宋体"/>
      <w:color w:val="000000"/>
      <w:sz w:val="28"/>
      <w:szCs w:val="28"/>
      <w:u w:val="none"/>
    </w:rPr>
  </w:style>
  <w:style w:type="character" w:customStyle="1" w:styleId="51">
    <w:name w:val="font11"/>
    <w:basedOn w:val="28"/>
    <w:autoRedefine/>
    <w:qFormat/>
    <w:uiPriority w:val="0"/>
    <w:rPr>
      <w:rFonts w:hint="eastAsia" w:ascii="宋体" w:hAnsi="宋体" w:eastAsia="宋体" w:cs="宋体"/>
      <w:b/>
      <w:bCs/>
      <w:color w:val="000000"/>
      <w:sz w:val="20"/>
      <w:szCs w:val="20"/>
      <w:u w:val="none"/>
    </w:rPr>
  </w:style>
  <w:style w:type="paragraph" w:styleId="52">
    <w:name w:val="List Paragraph"/>
    <w:basedOn w:val="1"/>
    <w:autoRedefine/>
    <w:qFormat/>
    <w:uiPriority w:val="0"/>
    <w:pPr>
      <w:ind w:firstLine="420" w:firstLineChars="200"/>
    </w:pPr>
    <w:rPr>
      <w:rFonts w:ascii="Calibri" w:hAnsi="Calibr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Version="6" SelectedStyle="\APASixthEditionOfficeOnline.xsl" StyleName="APA"/>
</file>

<file path=customXml/itemProps1.xml><?xml version="1.0" encoding="utf-8"?>
<ds:datastoreItem xmlns:ds="http://schemas.openxmlformats.org/officeDocument/2006/customXml" ds:itemID="{5D41BAEB-1EC3-436F-A3C9-98F0C079A705}">
  <ds:schemaRefs/>
</ds:datastoreItem>
</file>

<file path=docProps/app.xml><?xml version="1.0" encoding="utf-8"?>
<Properties xmlns="http://schemas.openxmlformats.org/officeDocument/2006/extended-properties" xmlns:vt="http://schemas.openxmlformats.org/officeDocument/2006/docPropsVTypes">
  <Company>Microsoft</Company>
  <Pages>30</Pages>
  <Words>10823</Words>
  <Characters>11567</Characters>
  <Lines>1</Lines>
  <Paragraphs>1</Paragraphs>
  <TotalTime>40</TotalTime>
  <ScaleCrop>false</ScaleCrop>
  <LinksUpToDate>false</LinksUpToDate>
  <CharactersWithSpaces>12642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2023-08-07T22:03:00Z</dcterms:created>
  <dc:creator>COFCOTUNHE\qinyg</dc:creator>
  <cp:lastModifiedBy>颜小小</cp:lastModifiedBy>
  <cp:lastPrinted>2015-02-03T16:44:00Z</cp:lastPrinted>
  <dcterms:modified xsi:type="dcterms:W3CDTF">2024-02-27T07:11:22Z</dcterms:modified>
  <dc:title>新干县工业园河西片区A-2、A-7、A-9、A-11区块土方工程,经有关部门立项,现决定对该项目施工进行公开招标,现就有关情况公告如下: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commondata">
    <vt:lpwstr>eyJoZGlkIjoiZGM0ZmMyMTBhNWI2MWJhMDk2MmNhYTY1NGUxZjZmN2EifQ==</vt:lpwstr>
  </property>
  <property fmtid="{D5CDD505-2E9C-101B-9397-08002B2CF9AE}" pid="4" name="ICV">
    <vt:lpwstr>D70FEC1A6E8D46C8BBE8DD6B41701BD6_13</vt:lpwstr>
  </property>
</Properties>
</file>