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2"/>
      <w:bookmarkStart w:id="1" w:name="OLE_LINK1"/>
      <w:bookmarkStart w:id="11" w:name="_GoBack"/>
      <w:bookmarkEnd w:id="11"/>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spacing w:line="540" w:lineRule="exact"/>
        <w:ind w:firstLine="2880" w:firstLineChars="400"/>
        <w:rPr>
          <w:rFonts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sz w:val="72"/>
          <w:szCs w:val="72"/>
        </w:rPr>
        <w:t>竞争性磋商</w:t>
      </w:r>
      <w:r>
        <w:rPr>
          <w:rFonts w:eastAsia="华文新魏"/>
          <w:sz w:val="72"/>
          <w:szCs w:val="72"/>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ascii="仿宋_GB2312" w:hAnsi="黑体" w:eastAsia="仿宋_GB2312" w:cs="仿宋_GB2312"/>
          <w:b/>
          <w:sz w:val="28"/>
          <w:szCs w:val="28"/>
        </w:rPr>
      </w:pPr>
    </w:p>
    <w:p>
      <w:pPr>
        <w:pStyle w:val="13"/>
        <w:ind w:left="2491" w:leftChars="524" w:hanging="1391" w:hangingChars="495"/>
        <w:rPr>
          <w:rFonts w:ascii="仿宋_GB2312" w:hAnsi="黑体" w:eastAsia="仿宋_GB2312" w:cs="仿宋_GB2312"/>
          <w:b/>
          <w:sz w:val="28"/>
          <w:szCs w:val="28"/>
        </w:rPr>
      </w:pPr>
    </w:p>
    <w:p>
      <w:pPr>
        <w:pStyle w:val="13"/>
        <w:ind w:left="2491" w:leftChars="524" w:hanging="1391" w:hangingChars="495"/>
        <w:rPr>
          <w:rFonts w:hint="default" w:ascii="仿宋_GB2312" w:hAnsi="黑体" w:eastAsia="仿宋_GB2312" w:cs="仿宋_GB2312"/>
          <w:b/>
          <w:sz w:val="28"/>
          <w:szCs w:val="28"/>
          <w:lang w:val="en-US"/>
        </w:rPr>
      </w:pPr>
      <w:r>
        <w:rPr>
          <w:rFonts w:hint="eastAsia" w:ascii="仿宋_GB2312" w:hAnsi="黑体" w:eastAsia="仿宋_GB2312" w:cs="仿宋_GB2312"/>
          <w:b/>
          <w:sz w:val="28"/>
          <w:szCs w:val="28"/>
        </w:rPr>
        <w:t>项目名称：</w:t>
      </w:r>
      <w:bookmarkStart w:id="2" w:name="_Hlk142251074"/>
      <w:r>
        <w:rPr>
          <w:rFonts w:hint="eastAsia" w:ascii="仿宋_GB2312" w:hAnsi="黑体" w:eastAsia="仿宋_GB2312" w:cs="仿宋_GB2312"/>
          <w:b/>
          <w:sz w:val="28"/>
          <w:szCs w:val="28"/>
          <w:highlight w:val="none"/>
          <w:lang w:val="en-US" w:eastAsia="zh-CN"/>
        </w:rPr>
        <w:t>中国—东盟经贸中心</w:t>
      </w:r>
      <w:bookmarkEnd w:id="2"/>
      <w:r>
        <w:rPr>
          <w:rFonts w:hint="eastAsia" w:ascii="仿宋_GB2312" w:hAnsi="黑体" w:eastAsia="仿宋_GB2312" w:cs="仿宋_GB2312"/>
          <w:b/>
          <w:sz w:val="28"/>
          <w:szCs w:val="28"/>
          <w:highlight w:val="none"/>
          <w:lang w:val="en-US" w:eastAsia="zh-CN"/>
        </w:rPr>
        <w:t>跨境电商运营服务项目</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lang w:val="en-US" w:eastAsia="zh-CN"/>
        </w:rPr>
        <w:t>采购</w:t>
      </w:r>
      <w:r>
        <w:rPr>
          <w:rFonts w:hint="eastAsia" w:ascii="仿宋_GB2312" w:hAnsi="黑体" w:eastAsia="仿宋_GB2312" w:cs="仿宋_GB2312"/>
          <w:b/>
          <w:sz w:val="28"/>
          <w:szCs w:val="28"/>
        </w:rPr>
        <w:t xml:space="preserve">单位：广西东博国际经贸投资有限公司 </w:t>
      </w:r>
    </w:p>
    <w:bookmarkEnd w:id="0"/>
    <w:bookmarkEnd w:id="1"/>
    <w:p>
      <w:pPr>
        <w:tabs>
          <w:tab w:val="left" w:pos="632"/>
        </w:tabs>
        <w:rPr>
          <w:rFonts w:ascii="仿宋_GB2312" w:eastAsia="仿宋_GB2312"/>
          <w:b/>
          <w:bCs/>
          <w:color w:val="000000"/>
          <w:sz w:val="36"/>
          <w:szCs w:val="36"/>
        </w:rPr>
      </w:pPr>
      <w:r>
        <w:rPr>
          <w:rFonts w:hint="eastAsia" w:ascii="仿宋_GB2312" w:eastAsia="仿宋_GB2312"/>
          <w:b/>
          <w:bCs/>
          <w:color w:val="000000"/>
          <w:sz w:val="36"/>
          <w:szCs w:val="36"/>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680" w:firstLineChars="1150"/>
        <w:rPr>
          <w:rFonts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月</w:t>
      </w:r>
    </w:p>
    <w:p>
      <w:pPr>
        <w:tabs>
          <w:tab w:val="left" w:pos="632"/>
        </w:tabs>
        <w:rPr>
          <w:rFonts w:ascii="仿宋_GB2312"/>
          <w:b/>
          <w:bCs/>
          <w:color w:val="000000"/>
          <w:sz w:val="18"/>
          <w:szCs w:val="18"/>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2"/>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w:t>
      </w:r>
      <w:r>
        <w:rPr>
          <w:rFonts w:hint="eastAsia" w:ascii="仿宋_GB2312" w:hAnsi="宋体" w:eastAsia="仿宋_GB2312"/>
          <w:color w:val="000000"/>
          <w:szCs w:val="21"/>
          <w:lang w:val="en-US" w:eastAsia="zh-CN"/>
        </w:rPr>
        <w:t>公告</w:t>
      </w:r>
      <w:r>
        <w:rPr>
          <w:rFonts w:hint="eastAsia" w:ascii="仿宋_GB2312" w:hAnsi="宋体" w:eastAsia="仿宋_GB2312"/>
          <w:color w:val="000000"/>
          <w:szCs w:val="21"/>
        </w:rPr>
        <w:t>………………………………………………………………………3</w:t>
      </w:r>
    </w:p>
    <w:p>
      <w:pPr>
        <w:numPr>
          <w:ilvl w:val="0"/>
          <w:numId w:val="2"/>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磋商须知………………………………………………………………………………4</w:t>
      </w:r>
    </w:p>
    <w:p>
      <w:pPr>
        <w:numPr>
          <w:ilvl w:val="0"/>
          <w:numId w:val="2"/>
        </w:numPr>
        <w:spacing w:line="400" w:lineRule="exact"/>
        <w:rPr>
          <w:rFonts w:ascii="仿宋_GB2312" w:hAnsi="宋体" w:eastAsia="仿宋_GB2312"/>
          <w:color w:val="000000"/>
          <w:szCs w:val="21"/>
        </w:rPr>
      </w:pPr>
      <w:r>
        <w:rPr>
          <w:rFonts w:hint="eastAsia" w:ascii="仿宋_GB2312" w:hAnsi="宋体" w:eastAsia="仿宋_GB2312"/>
          <w:color w:val="000000"/>
          <w:szCs w:val="21"/>
        </w:rPr>
        <w:t>项目</w:t>
      </w:r>
      <w:r>
        <w:rPr>
          <w:rFonts w:hint="eastAsia" w:ascii="仿宋_GB2312" w:hAnsi="宋体" w:eastAsia="仿宋_GB2312"/>
          <w:color w:val="000000"/>
          <w:szCs w:val="21"/>
          <w:lang w:val="en-US" w:eastAsia="zh-CN"/>
        </w:rPr>
        <w:t>采购需求</w:t>
      </w:r>
      <w:r>
        <w:rPr>
          <w:rFonts w:hint="eastAsia" w:ascii="仿宋_GB2312" w:hAnsi="宋体" w:eastAsia="仿宋_GB2312"/>
          <w:color w:val="000000"/>
          <w:szCs w:val="21"/>
        </w:rPr>
        <w:t>…………………………………………………………………………8</w:t>
      </w:r>
    </w:p>
    <w:p>
      <w:pPr>
        <w:numPr>
          <w:ilvl w:val="0"/>
          <w:numId w:val="2"/>
        </w:numPr>
        <w:spacing w:line="400" w:lineRule="exact"/>
        <w:rPr>
          <w:rFonts w:ascii="仿宋_GB2312" w:hAnsi="宋体" w:eastAsia="仿宋_GB2312"/>
          <w:color w:val="000000"/>
          <w:szCs w:val="21"/>
        </w:rPr>
      </w:pPr>
      <w:r>
        <w:rPr>
          <w:rFonts w:hint="eastAsia" w:ascii="仿宋_GB2312" w:hAnsi="宋体" w:eastAsia="仿宋_GB2312"/>
          <w:color w:val="000000"/>
          <w:szCs w:val="21"/>
          <w:lang w:val="en-US" w:eastAsia="zh-CN"/>
        </w:rPr>
        <w:t>采购</w:t>
      </w: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10</w:t>
      </w:r>
    </w:p>
    <w:p>
      <w:pPr>
        <w:numPr>
          <w:ilvl w:val="0"/>
          <w:numId w:val="2"/>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13</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5"/>
        <w:ind w:firstLine="643"/>
        <w:rPr>
          <w:rFonts w:ascii="宋体" w:hAnsi="宋体"/>
          <w:b/>
          <w:color w:val="000000"/>
          <w:sz w:val="32"/>
          <w:szCs w:val="32"/>
        </w:rPr>
      </w:pPr>
    </w:p>
    <w:p/>
    <w:p/>
    <w:p>
      <w:pPr>
        <w:spacing w:line="360" w:lineRule="exact"/>
        <w:rPr>
          <w:rFonts w:ascii="仿宋_GB2312" w:hAnsi="仿宋_GB2312" w:eastAsia="仿宋_GB2312" w:cs="仿宋_GB2312"/>
          <w:b/>
          <w:color w:val="000000"/>
          <w:sz w:val="32"/>
          <w:szCs w:val="32"/>
        </w:rPr>
      </w:pPr>
    </w:p>
    <w:p>
      <w:pPr>
        <w:spacing w:line="360" w:lineRule="exact"/>
        <w:rPr>
          <w:rFonts w:ascii="仿宋_GB2312" w:hAnsi="仿宋_GB2312" w:eastAsia="仿宋_GB2312" w:cs="仿宋_GB2312"/>
          <w:b/>
          <w:color w:val="000000"/>
          <w:sz w:val="32"/>
          <w:szCs w:val="32"/>
        </w:rPr>
      </w:pPr>
    </w:p>
    <w:p>
      <w:pPr>
        <w:spacing w:line="360" w:lineRule="exact"/>
        <w:jc w:val="center"/>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w:t>
      </w:r>
      <w:r>
        <w:rPr>
          <w:rFonts w:hint="eastAsia" w:ascii="仿宋_GB2312" w:hAnsi="仿宋_GB2312" w:eastAsia="仿宋_GB2312" w:cs="仿宋_GB2312"/>
          <w:b/>
          <w:color w:val="000000"/>
          <w:sz w:val="32"/>
          <w:szCs w:val="32"/>
          <w:lang w:val="en-US" w:eastAsia="zh-CN"/>
        </w:rPr>
        <w:t>公告</w:t>
      </w:r>
    </w:p>
    <w:p>
      <w:pPr>
        <w:spacing w:line="360" w:lineRule="exact"/>
        <w:contextualSpacing/>
        <w:jc w:val="left"/>
        <w:rPr>
          <w:rFonts w:ascii="仿宋_GB2312" w:hAnsi="宋体" w:eastAsia="仿宋_GB2312"/>
          <w:color w:val="000000"/>
          <w:sz w:val="28"/>
          <w:szCs w:val="28"/>
        </w:rPr>
      </w:pP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广西东博国际</w:t>
      </w:r>
      <w:r>
        <w:rPr>
          <w:rFonts w:hint="eastAsia" w:eastAsia="仿宋_GB2312" w:cs="仿宋_GB2312"/>
          <w:sz w:val="32"/>
          <w:szCs w:val="32"/>
          <w:lang w:val="en-US" w:eastAsia="zh-CN"/>
        </w:rPr>
        <w:t>经贸投资</w:t>
      </w:r>
      <w:r>
        <w:rPr>
          <w:rFonts w:hint="eastAsia" w:ascii="Times New Roman" w:hAnsi="Times New Roman" w:eastAsia="仿宋_GB2312" w:cs="仿宋_GB2312"/>
          <w:sz w:val="32"/>
          <w:szCs w:val="32"/>
        </w:rPr>
        <w:t>有限公司</w:t>
      </w:r>
      <w:r>
        <w:rPr>
          <w:rFonts w:hint="default" w:eastAsia="仿宋_GB2312" w:cs="仿宋_GB2312"/>
          <w:sz w:val="32"/>
          <w:szCs w:val="32"/>
        </w:rPr>
        <w:t>拟对“</w:t>
      </w:r>
      <w:r>
        <w:rPr>
          <w:rFonts w:hint="eastAsia" w:ascii="Times New Roman" w:hAnsi="Times New Roman" w:eastAsia="仿宋_GB2312" w:cs="仿宋_GB2312"/>
          <w:sz w:val="32"/>
          <w:szCs w:val="32"/>
        </w:rPr>
        <w:t>中国—东盟经贸中心跨境电商运营服务项目</w:t>
      </w:r>
      <w:r>
        <w:rPr>
          <w:rFonts w:hint="default" w:eastAsia="仿宋_GB2312" w:cs="仿宋_GB2312"/>
          <w:sz w:val="32"/>
          <w:szCs w:val="32"/>
        </w:rPr>
        <w:t>”</w:t>
      </w:r>
      <w:r>
        <w:rPr>
          <w:rFonts w:hint="eastAsia" w:ascii="Times New Roman" w:hAnsi="Times New Roman" w:eastAsia="仿宋_GB2312" w:cs="仿宋_GB2312"/>
          <w:sz w:val="32"/>
          <w:szCs w:val="32"/>
        </w:rPr>
        <w:t>进行竞争性磋商采购，欢迎符合条件的供应商前来竞标。现将有关事项公告如下：</w:t>
      </w:r>
    </w:p>
    <w:p>
      <w:pPr>
        <w:spacing w:line="60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一、项目名称</w:t>
      </w:r>
    </w:p>
    <w:p>
      <w:pPr>
        <w:spacing w:line="600" w:lineRule="exac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　　中国—东盟经贸中心跨境电商运营服务项目</w:t>
      </w:r>
    </w:p>
    <w:p>
      <w:pPr>
        <w:spacing w:line="600" w:lineRule="exact"/>
        <w:ind w:firstLine="640" w:firstLineChars="200"/>
        <w:rPr>
          <w:rFonts w:hint="eastAsia" w:ascii="Times New Roman" w:hAnsi="Times New Roman" w:eastAsia="黑体" w:cs="仿宋_GB2312"/>
          <w:sz w:val="32"/>
          <w:szCs w:val="32"/>
          <w:lang w:eastAsia="zh-CN"/>
        </w:rPr>
      </w:pPr>
      <w:r>
        <w:rPr>
          <w:rFonts w:hint="eastAsia" w:ascii="Times New Roman" w:hAnsi="Times New Roman" w:eastAsia="黑体" w:cs="仿宋_GB2312"/>
          <w:sz w:val="32"/>
          <w:szCs w:val="32"/>
        </w:rPr>
        <w:t>二、采购</w:t>
      </w:r>
      <w:r>
        <w:rPr>
          <w:rFonts w:hint="eastAsia" w:ascii="Times New Roman" w:hAnsi="Times New Roman" w:eastAsia="黑体" w:cs="仿宋_GB2312"/>
          <w:sz w:val="32"/>
          <w:szCs w:val="32"/>
          <w:lang w:eastAsia="zh-CN"/>
        </w:rPr>
        <w:t>需求</w:t>
      </w:r>
    </w:p>
    <w:tbl>
      <w:tblPr>
        <w:tblStyle w:val="26"/>
        <w:tblW w:w="9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8"/>
        <w:gridCol w:w="902"/>
        <w:gridCol w:w="5263"/>
        <w:gridCol w:w="14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188" w:type="dxa"/>
            <w:noWrap w:val="0"/>
            <w:vAlign w:val="center"/>
          </w:tcPr>
          <w:p>
            <w:pPr>
              <w:snapToGrid w:val="0"/>
              <w:spacing w:line="32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服务名称</w:t>
            </w:r>
          </w:p>
        </w:tc>
        <w:tc>
          <w:tcPr>
            <w:tcW w:w="902" w:type="dxa"/>
            <w:noWrap w:val="0"/>
            <w:vAlign w:val="center"/>
          </w:tcPr>
          <w:p>
            <w:pPr>
              <w:snapToGrid w:val="0"/>
              <w:spacing w:line="32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数量</w:t>
            </w:r>
          </w:p>
        </w:tc>
        <w:tc>
          <w:tcPr>
            <w:tcW w:w="5263" w:type="dxa"/>
            <w:noWrap w:val="0"/>
            <w:vAlign w:val="center"/>
          </w:tcPr>
          <w:p>
            <w:pPr>
              <w:snapToGrid w:val="0"/>
              <w:spacing w:line="32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简要服务描述</w:t>
            </w:r>
          </w:p>
        </w:tc>
        <w:tc>
          <w:tcPr>
            <w:tcW w:w="1492" w:type="dxa"/>
            <w:noWrap w:val="0"/>
            <w:vAlign w:val="center"/>
          </w:tcPr>
          <w:p>
            <w:pPr>
              <w:snapToGrid w:val="0"/>
              <w:spacing w:line="360" w:lineRule="exact"/>
              <w:jc w:val="center"/>
              <w:rPr>
                <w:rFonts w:ascii="Times New Roman" w:hAnsi="Times New Roman"/>
                <w:b/>
                <w:color w:val="auto"/>
                <w:szCs w:val="21"/>
                <w:highlight w:val="none"/>
              </w:rPr>
            </w:pPr>
            <w:r>
              <w:rPr>
                <w:rFonts w:ascii="Times New Roman" w:hAnsi="Times New Roman"/>
                <w:b/>
                <w:color w:val="auto"/>
                <w:szCs w:val="21"/>
                <w:highlight w:val="none"/>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2188" w:type="dxa"/>
            <w:noWrap w:val="0"/>
            <w:vAlign w:val="center"/>
          </w:tcPr>
          <w:p>
            <w:pPr>
              <w:snapToGrid w:val="0"/>
              <w:spacing w:line="360" w:lineRule="exact"/>
              <w:jc w:val="center"/>
              <w:rPr>
                <w:rFonts w:hint="eastAsia" w:ascii="Times New Roman" w:hAnsi="Times New Roman" w:eastAsia="宋体"/>
                <w:color w:val="auto"/>
                <w:szCs w:val="21"/>
                <w:highlight w:val="none"/>
                <w:lang w:val="en-US" w:eastAsia="zh-CN"/>
              </w:rPr>
            </w:pPr>
            <w:r>
              <w:rPr>
                <w:rFonts w:hint="eastAsia" w:ascii="宋体" w:hAnsi="宋体" w:cs="宋体"/>
                <w:szCs w:val="21"/>
              </w:rPr>
              <w:t>中国—东盟经贸中心跨境电商运营服务项目</w:t>
            </w:r>
          </w:p>
        </w:tc>
        <w:tc>
          <w:tcPr>
            <w:tcW w:w="902" w:type="dxa"/>
            <w:noWrap w:val="0"/>
            <w:vAlign w:val="center"/>
          </w:tcPr>
          <w:p>
            <w:pPr>
              <w:jc w:val="center"/>
              <w:rPr>
                <w:rFonts w:ascii="Times New Roman" w:hAnsi="Times New Roman"/>
                <w:color w:val="auto"/>
                <w:szCs w:val="21"/>
                <w:highlight w:val="none"/>
              </w:rPr>
            </w:pPr>
            <w:r>
              <w:rPr>
                <w:rFonts w:ascii="Times New Roman" w:hAnsi="Times New Roman"/>
                <w:color w:val="auto"/>
                <w:highlight w:val="none"/>
              </w:rPr>
              <w:t>1项</w:t>
            </w:r>
          </w:p>
        </w:tc>
        <w:tc>
          <w:tcPr>
            <w:tcW w:w="5263" w:type="dxa"/>
            <w:noWrap w:val="0"/>
            <w:vAlign w:val="center"/>
          </w:tcPr>
          <w:p>
            <w:pPr>
              <w:widowControl/>
              <w:jc w:val="left"/>
              <w:rPr>
                <w:rFonts w:hint="default" w:eastAsia="宋体"/>
                <w:highlight w:val="none"/>
                <w:lang w:val="en-US" w:eastAsia="zh-CN"/>
              </w:rPr>
            </w:pPr>
            <w:r>
              <w:rPr>
                <w:rFonts w:hint="eastAsia"/>
                <w:highlight w:val="none"/>
                <w:lang w:val="en-US" w:eastAsia="zh-CN"/>
              </w:rPr>
              <w:t>1.组建一支团队（不低于8人）服务于中国—东盟经贸中心跨境电商项目。</w:t>
            </w:r>
          </w:p>
          <w:p>
            <w:pPr>
              <w:widowControl/>
              <w:jc w:val="left"/>
              <w:rPr>
                <w:rFonts w:hint="eastAsia"/>
                <w:highlight w:val="none"/>
              </w:rPr>
            </w:pPr>
            <w:r>
              <w:rPr>
                <w:rFonts w:hint="eastAsia"/>
                <w:highlight w:val="none"/>
                <w:lang w:val="en-US" w:eastAsia="zh-CN"/>
              </w:rPr>
              <w:t>2</w:t>
            </w:r>
            <w:r>
              <w:rPr>
                <w:rFonts w:hint="eastAsia"/>
                <w:highlight w:val="none"/>
              </w:rPr>
              <w:t>.</w:t>
            </w:r>
            <w:r>
              <w:rPr>
                <w:rFonts w:hint="eastAsia"/>
                <w:highlight w:val="none"/>
                <w:lang w:val="en-US" w:eastAsia="zh-CN"/>
              </w:rPr>
              <w:t>团队负责协助编制目标实施方案、近期计划、市场环境分析等前期策划工作</w:t>
            </w:r>
            <w:r>
              <w:rPr>
                <w:rFonts w:hint="eastAsia"/>
                <w:highlight w:val="none"/>
              </w:rPr>
              <w:t>。</w:t>
            </w:r>
          </w:p>
          <w:p>
            <w:pPr>
              <w:widowControl/>
              <w:jc w:val="left"/>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团队负责协助孵化跨境电商直播企业、培育主播等科创孵化工作内容</w:t>
            </w:r>
            <w:r>
              <w:rPr>
                <w:rFonts w:hint="eastAsia"/>
                <w:highlight w:val="none"/>
              </w:rPr>
              <w:t>。</w:t>
            </w:r>
          </w:p>
          <w:p>
            <w:pPr>
              <w:widowControl/>
              <w:jc w:val="left"/>
              <w:rPr>
                <w:rFonts w:hint="eastAsia"/>
                <w:highlight w:val="none"/>
              </w:rPr>
            </w:pPr>
            <w:r>
              <w:rPr>
                <w:rFonts w:hint="eastAsia"/>
                <w:highlight w:val="none"/>
                <w:lang w:val="en-US" w:eastAsia="zh-CN"/>
              </w:rPr>
              <w:t>4</w:t>
            </w:r>
            <w:r>
              <w:rPr>
                <w:rFonts w:hint="eastAsia"/>
                <w:highlight w:val="none"/>
              </w:rPr>
              <w:t>.</w:t>
            </w:r>
            <w:r>
              <w:rPr>
                <w:rFonts w:hint="eastAsia"/>
                <w:highlight w:val="none"/>
                <w:lang w:val="en-US" w:eastAsia="zh-CN"/>
              </w:rPr>
              <w:t>团队负责协助跨境电商选品工作，与供应链源头公司开展合作</w:t>
            </w:r>
            <w:r>
              <w:rPr>
                <w:rFonts w:hint="eastAsia"/>
                <w:highlight w:val="none"/>
              </w:rPr>
              <w:t>。</w:t>
            </w:r>
          </w:p>
          <w:p>
            <w:pPr>
              <w:widowControl/>
              <w:jc w:val="left"/>
              <w:rPr>
                <w:rFonts w:hint="eastAsia"/>
                <w:highlight w:val="none"/>
              </w:rPr>
            </w:pPr>
            <w:r>
              <w:rPr>
                <w:rFonts w:hint="eastAsia"/>
                <w:highlight w:val="none"/>
                <w:lang w:val="en-US" w:eastAsia="zh-CN"/>
              </w:rPr>
              <w:t>5</w:t>
            </w:r>
            <w:r>
              <w:rPr>
                <w:rFonts w:hint="eastAsia"/>
                <w:highlight w:val="none"/>
              </w:rPr>
              <w:t>.</w:t>
            </w:r>
            <w:r>
              <w:rPr>
                <w:rFonts w:hint="eastAsia"/>
                <w:highlight w:val="none"/>
                <w:lang w:val="en-US" w:eastAsia="zh-CN"/>
              </w:rPr>
              <w:t>团队负责跟进项目GMV完成情况，及时反馈</w:t>
            </w:r>
            <w:r>
              <w:rPr>
                <w:rFonts w:hint="eastAsia"/>
                <w:highlight w:val="none"/>
              </w:rPr>
              <w:t>。</w:t>
            </w:r>
          </w:p>
          <w:p>
            <w:pPr>
              <w:widowControl/>
              <w:jc w:val="left"/>
              <w:rPr>
                <w:rFonts w:hint="eastAsia"/>
                <w:highlight w:val="none"/>
              </w:rPr>
            </w:pPr>
            <w:r>
              <w:rPr>
                <w:rFonts w:hint="eastAsia"/>
                <w:highlight w:val="none"/>
                <w:lang w:val="en-US" w:eastAsia="zh-CN"/>
              </w:rPr>
              <w:t>6</w:t>
            </w:r>
            <w:r>
              <w:rPr>
                <w:rFonts w:hint="eastAsia"/>
                <w:highlight w:val="none"/>
              </w:rPr>
              <w:t>.</w:t>
            </w:r>
            <w:r>
              <w:rPr>
                <w:rFonts w:hint="eastAsia"/>
                <w:highlight w:val="none"/>
                <w:lang w:val="en-US" w:eastAsia="zh-CN"/>
              </w:rPr>
              <w:t>团队负责协助运用东盟小语种语言在各个平台实现直播应用场景</w:t>
            </w:r>
            <w:r>
              <w:rPr>
                <w:rFonts w:hint="eastAsia"/>
                <w:highlight w:val="none"/>
              </w:rPr>
              <w:t>。</w:t>
            </w:r>
          </w:p>
          <w:p>
            <w:pPr>
              <w:widowControl/>
              <w:jc w:val="left"/>
              <w:rPr>
                <w:rFonts w:hint="eastAsia"/>
                <w:highlight w:val="none"/>
              </w:rPr>
            </w:pPr>
            <w:r>
              <w:rPr>
                <w:rFonts w:hint="eastAsia"/>
                <w:highlight w:val="none"/>
                <w:lang w:val="en-US" w:eastAsia="zh-CN"/>
              </w:rPr>
              <w:t>7</w:t>
            </w:r>
            <w:r>
              <w:rPr>
                <w:rFonts w:hint="eastAsia"/>
                <w:highlight w:val="none"/>
              </w:rPr>
              <w:t>.</w:t>
            </w:r>
            <w:r>
              <w:rPr>
                <w:rFonts w:hint="eastAsia"/>
                <w:highlight w:val="none"/>
                <w:lang w:val="en-US" w:eastAsia="zh-CN"/>
              </w:rPr>
              <w:t>团队负责协助管理考核指标工作，完成相关部门要求的任务指标</w:t>
            </w:r>
            <w:r>
              <w:rPr>
                <w:rFonts w:hint="eastAsia"/>
                <w:highlight w:val="none"/>
              </w:rPr>
              <w:t>。</w:t>
            </w:r>
          </w:p>
          <w:p>
            <w:pPr>
              <w:widowControl/>
              <w:jc w:val="left"/>
              <w:rPr>
                <w:rFonts w:hint="eastAsia"/>
                <w:highlight w:val="none"/>
              </w:rPr>
            </w:pPr>
            <w:r>
              <w:rPr>
                <w:rFonts w:hint="eastAsia"/>
                <w:highlight w:val="none"/>
                <w:lang w:val="en-US" w:eastAsia="zh-CN"/>
              </w:rPr>
              <w:t>8</w:t>
            </w:r>
            <w:r>
              <w:rPr>
                <w:rFonts w:hint="eastAsia"/>
                <w:highlight w:val="none"/>
              </w:rPr>
              <w:t>.</w:t>
            </w:r>
            <w:r>
              <w:rPr>
                <w:rFonts w:hint="eastAsia"/>
                <w:highlight w:val="none"/>
                <w:lang w:val="en-US" w:eastAsia="zh-CN"/>
              </w:rPr>
              <w:t>团队负责协助完成阶段性成果汇报工作，整理形成汇报材料，总结反馈</w:t>
            </w:r>
            <w:r>
              <w:rPr>
                <w:rFonts w:hint="eastAsia"/>
                <w:highlight w:val="none"/>
              </w:rPr>
              <w:t>。 </w:t>
            </w:r>
          </w:p>
          <w:p>
            <w:pPr>
              <w:widowControl/>
              <w:jc w:val="left"/>
              <w:rPr>
                <w:rFonts w:hint="eastAsia"/>
                <w:highlight w:val="none"/>
              </w:rPr>
            </w:pPr>
            <w:r>
              <w:rPr>
                <w:rFonts w:hint="eastAsia"/>
                <w:highlight w:val="none"/>
                <w:lang w:val="en-US" w:eastAsia="zh-CN"/>
              </w:rPr>
              <w:t>9</w:t>
            </w:r>
            <w:r>
              <w:rPr>
                <w:rFonts w:hint="eastAsia"/>
                <w:highlight w:val="none"/>
              </w:rPr>
              <w:t>.</w:t>
            </w:r>
            <w:r>
              <w:rPr>
                <w:rFonts w:hint="eastAsia"/>
                <w:highlight w:val="none"/>
                <w:lang w:val="en-US" w:eastAsia="zh-CN"/>
              </w:rPr>
              <w:t>团队负责协助与知名跨境电商企业开展工作联动，共同打造跨境电商集聚效应</w:t>
            </w:r>
            <w:r>
              <w:rPr>
                <w:rFonts w:hint="eastAsia"/>
                <w:highlight w:val="none"/>
              </w:rPr>
              <w:t>。</w:t>
            </w:r>
          </w:p>
          <w:p>
            <w:pPr>
              <w:snapToGrid w:val="0"/>
              <w:spacing w:line="360" w:lineRule="exact"/>
              <w:rPr>
                <w:rFonts w:hint="eastAsia" w:ascii="Times New Roman" w:hAnsi="Times New Roman" w:eastAsia="宋体"/>
                <w:color w:val="auto"/>
                <w:szCs w:val="21"/>
                <w:highlight w:val="none"/>
                <w:lang w:val="en-US" w:eastAsia="zh-CN"/>
              </w:rPr>
            </w:pPr>
            <w:r>
              <w:rPr>
                <w:rFonts w:hint="eastAsia"/>
                <w:highlight w:val="none"/>
              </w:rPr>
              <w:t>1</w:t>
            </w:r>
            <w:r>
              <w:rPr>
                <w:rFonts w:hint="eastAsia"/>
                <w:highlight w:val="none"/>
                <w:lang w:val="en-US" w:eastAsia="zh-CN"/>
              </w:rPr>
              <w:t>0</w:t>
            </w:r>
            <w:r>
              <w:rPr>
                <w:rFonts w:hint="eastAsia"/>
                <w:highlight w:val="none"/>
              </w:rPr>
              <w:t>.</w:t>
            </w:r>
            <w:r>
              <w:rPr>
                <w:rFonts w:hint="eastAsia"/>
                <w:highlight w:val="none"/>
                <w:lang w:val="en-US" w:eastAsia="zh-CN"/>
              </w:rPr>
              <w:t>团队</w:t>
            </w:r>
            <w:r>
              <w:rPr>
                <w:rFonts w:hint="eastAsia"/>
                <w:highlight w:val="none"/>
              </w:rPr>
              <w:t>负责其他日常事务性工作</w:t>
            </w:r>
            <w:r>
              <w:rPr>
                <w:rFonts w:hint="eastAsia"/>
                <w:highlight w:val="none"/>
                <w:lang w:eastAsia="zh-CN"/>
              </w:rPr>
              <w:t>。</w:t>
            </w:r>
          </w:p>
        </w:tc>
        <w:tc>
          <w:tcPr>
            <w:tcW w:w="1492" w:type="dxa"/>
            <w:noWrap w:val="0"/>
            <w:vAlign w:val="center"/>
          </w:tcPr>
          <w:p>
            <w:pPr>
              <w:snapToGrid w:val="0"/>
              <w:spacing w:line="360" w:lineRule="exact"/>
              <w:jc w:val="center"/>
              <w:rPr>
                <w:rFonts w:ascii="Times New Roman" w:hAnsi="Times New Roman"/>
                <w:color w:val="auto"/>
                <w:szCs w:val="21"/>
                <w:highlight w:val="none"/>
              </w:rPr>
            </w:pPr>
            <w:r>
              <w:rPr>
                <w:rFonts w:hint="eastAsia"/>
                <w:bCs/>
                <w:color w:val="auto"/>
                <w:highlight w:val="none"/>
                <w:lang w:val="en-US" w:eastAsia="zh-CN"/>
              </w:rPr>
              <w:t>125</w:t>
            </w:r>
            <w:r>
              <w:rPr>
                <w:rFonts w:ascii="Times New Roman" w:hAnsi="Times New Roman"/>
                <w:bCs/>
                <w:color w:val="auto"/>
                <w:highlight w:val="none"/>
              </w:rPr>
              <w:t>万元</w:t>
            </w:r>
          </w:p>
        </w:tc>
      </w:tr>
    </w:tbl>
    <w:p>
      <w:pPr>
        <w:numPr>
          <w:ilvl w:val="0"/>
          <w:numId w:val="3"/>
        </w:numPr>
        <w:spacing w:line="600" w:lineRule="exact"/>
        <w:ind w:firstLine="640" w:firstLineChars="200"/>
        <w:rPr>
          <w:rFonts w:hint="eastAsia" w:ascii="Times New Roman" w:hAnsi="Times New Roman" w:eastAsia="黑体" w:cs="仿宋_GB2312"/>
          <w:sz w:val="32"/>
          <w:szCs w:val="32"/>
        </w:rPr>
      </w:pPr>
      <w:r>
        <w:rPr>
          <w:rFonts w:hint="eastAsia" w:ascii="Times New Roman" w:hAnsi="Times New Roman" w:eastAsia="黑体" w:cs="仿宋_GB2312"/>
          <w:sz w:val="32"/>
          <w:szCs w:val="32"/>
        </w:rPr>
        <w:t>招标方式</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采用竞争性磋商方式采购</w:t>
      </w:r>
    </w:p>
    <w:p>
      <w:pPr>
        <w:numPr>
          <w:ilvl w:val="0"/>
          <w:numId w:val="0"/>
        </w:numPr>
        <w:spacing w:line="600" w:lineRule="exact"/>
        <w:rPr>
          <w:rFonts w:hint="eastAsia" w:ascii="Times New Roman" w:hAnsi="Times New Roman" w:eastAsia="黑体" w:cs="仿宋_GB2312"/>
          <w:sz w:val="32"/>
          <w:szCs w:val="32"/>
        </w:rPr>
      </w:pPr>
      <w:r>
        <w:rPr>
          <w:rFonts w:hint="default" w:eastAsia="黑体" w:cs="仿宋_GB2312"/>
          <w:sz w:val="32"/>
          <w:szCs w:val="32"/>
        </w:rPr>
        <w:t xml:space="preserve">    </w:t>
      </w:r>
      <w:r>
        <w:rPr>
          <w:rFonts w:hint="default" w:ascii="Times New Roman" w:hAnsi="Times New Roman" w:eastAsia="黑体" w:cs="仿宋_GB2312"/>
          <w:sz w:val="32"/>
          <w:szCs w:val="32"/>
        </w:rPr>
        <w:t>四、</w:t>
      </w:r>
      <w:r>
        <w:rPr>
          <w:rFonts w:hint="eastAsia" w:ascii="Times New Roman" w:hAnsi="Times New Roman" w:eastAsia="黑体" w:cs="仿宋_GB2312"/>
          <w:sz w:val="32"/>
          <w:szCs w:val="32"/>
        </w:rPr>
        <w:t>投标要求</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（一）资质要求：</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必须是在中华人民共和国工商管理部门注册，具有法人资格或其他组织（分公司投标需出具总公司授权书），有良好的银行资信和商业信誉，没有处于被责令停业，财产被接管、冻结、破产状态。</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eastAsia="仿宋_GB2312" w:cs="仿宋_GB2312"/>
          <w:sz w:val="32"/>
          <w:szCs w:val="32"/>
          <w:highlight w:val="none"/>
        </w:rPr>
        <w:t>（二）</w:t>
      </w:r>
      <w:r>
        <w:rPr>
          <w:rFonts w:hint="eastAsia" w:ascii="Times New Roman" w:hAnsi="Times New Roman" w:eastAsia="仿宋_GB2312" w:cs="仿宋_GB2312"/>
          <w:sz w:val="32"/>
          <w:szCs w:val="32"/>
          <w:highlight w:val="none"/>
        </w:rPr>
        <w:t>信誉要求：</w:t>
      </w:r>
    </w:p>
    <w:p>
      <w:pPr>
        <w:numPr>
          <w:ilvl w:val="0"/>
          <w:numId w:val="0"/>
        </w:numPr>
        <w:ind w:left="0" w:leftChars="0" w:firstLine="0" w:firstLineChars="0"/>
        <w:rPr>
          <w:rFonts w:hint="eastAsia" w:ascii="Times New Roman" w:hAnsi="Times New Roman" w:eastAsia="仿宋_GB2312" w:cs="仿宋_GB2312"/>
          <w:sz w:val="32"/>
          <w:szCs w:val="32"/>
          <w:highlight w:val="none"/>
        </w:rPr>
      </w:pPr>
      <w:r>
        <w:rPr>
          <w:rFonts w:hint="default" w:eastAsia="仿宋_GB2312" w:cs="仿宋_GB2312"/>
          <w:sz w:val="32"/>
          <w:szCs w:val="32"/>
          <w:highlight w:val="none"/>
        </w:rPr>
        <w:t xml:space="preserve">    </w:t>
      </w:r>
      <w:r>
        <w:rPr>
          <w:rFonts w:hint="default"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投标人近3年以来企业资信在“国家企业信用信息公示系统”网站（http://www.gsxt.gov.cn）未被列入经营异常名录和严重违法失信企业名单；在“信用中国”网站（http://www.creditchina.gov.cn）未被列入失信被执行人（查询期限为开标截止时间前20日内）；</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rPr>
        <w:t>其法定代表人或负责人无违法犯罪行为；</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rPr>
        <w:t>法定代表人或负责人近3年无征信不良记录，无违法记录。</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（三）</w:t>
      </w:r>
      <w:r>
        <w:rPr>
          <w:rFonts w:hint="eastAsia" w:ascii="Times New Roman" w:hAnsi="Times New Roman" w:eastAsia="仿宋_GB2312" w:cs="仿宋_GB2312"/>
          <w:sz w:val="32"/>
          <w:szCs w:val="32"/>
          <w:highlight w:val="none"/>
        </w:rPr>
        <w:t>财务要求：</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rPr>
        <w:t>未处于被责令停业，财产被接管，冻结或破产状态的企业。</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rPr>
        <w:t>近1年未被责令停产停业、暂扣或者吊销许可证、暂扣或者吊销执照。</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default" w:ascii="Times New Roman" w:hAnsi="Times New Roman" w:eastAsia="仿宋_GB2312" w:cs="仿宋_GB2312"/>
          <w:sz w:val="32"/>
          <w:szCs w:val="32"/>
          <w:highlight w:val="none"/>
        </w:rPr>
        <w:t>（四）</w:t>
      </w:r>
      <w:r>
        <w:rPr>
          <w:rFonts w:hint="eastAsia" w:ascii="Times New Roman" w:hAnsi="Times New Roman" w:eastAsia="仿宋_GB2312" w:cs="仿宋_GB2312"/>
          <w:sz w:val="32"/>
          <w:szCs w:val="32"/>
          <w:highlight w:val="none"/>
        </w:rPr>
        <w:t>业绩要求：</w:t>
      </w:r>
    </w:p>
    <w:p>
      <w:pPr>
        <w:numPr>
          <w:ilvl w:val="0"/>
          <w:numId w:val="0"/>
        </w:numPr>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投标人提供近3年具有1个及以上外包业绩，需要提供合同和发票清晰扫描件，原件备查。</w:t>
      </w:r>
    </w:p>
    <w:p>
      <w:pPr>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五、竞争性磋商采购获取</w:t>
      </w:r>
    </w:p>
    <w:p>
      <w:pPr>
        <w:ind w:firstLine="640" w:firstLineChars="200"/>
        <w:jc w:val="both"/>
        <w:rPr>
          <w:rFonts w:hint="eastAsia" w:ascii="Times New Roman" w:hAnsi="Times New Roman" w:eastAsia="仿宋_GB2312" w:cs="仿宋_GB2312"/>
          <w:sz w:val="32"/>
          <w:szCs w:val="32"/>
        </w:rPr>
      </w:pPr>
      <w:r>
        <w:rPr>
          <w:rFonts w:hint="default" w:eastAsia="仿宋_GB2312" w:cs="仿宋_GB2312"/>
          <w:sz w:val="32"/>
          <w:szCs w:val="32"/>
        </w:rPr>
        <w:t>请于</w:t>
      </w:r>
      <w:r>
        <w:rPr>
          <w:rFonts w:hint="default" w:eastAsia="仿宋_GB2312" w:cs="仿宋_GB2312"/>
          <w:sz w:val="32"/>
          <w:szCs w:val="32"/>
          <w:highlight w:val="yellow"/>
        </w:rPr>
        <w:t>2024年2月</w:t>
      </w:r>
      <w:r>
        <w:rPr>
          <w:rFonts w:hint="eastAsia" w:eastAsia="仿宋_GB2312" w:cs="仿宋_GB2312"/>
          <w:sz w:val="32"/>
          <w:szCs w:val="32"/>
          <w:highlight w:val="yellow"/>
          <w:lang w:val="en-US" w:eastAsia="zh-CN"/>
        </w:rPr>
        <w:t>28</w:t>
      </w:r>
      <w:r>
        <w:rPr>
          <w:rFonts w:hint="default" w:eastAsia="仿宋_GB2312" w:cs="仿宋_GB2312"/>
          <w:sz w:val="32"/>
          <w:szCs w:val="32"/>
          <w:highlight w:val="yellow"/>
        </w:rPr>
        <w:t>日—2024年</w:t>
      </w:r>
      <w:r>
        <w:rPr>
          <w:rFonts w:hint="eastAsia" w:eastAsia="仿宋_GB2312" w:cs="仿宋_GB2312"/>
          <w:sz w:val="32"/>
          <w:szCs w:val="32"/>
          <w:highlight w:val="yellow"/>
          <w:lang w:val="en-US" w:eastAsia="zh-CN"/>
        </w:rPr>
        <w:t>3</w:t>
      </w:r>
      <w:r>
        <w:rPr>
          <w:rFonts w:hint="default" w:eastAsia="仿宋_GB2312" w:cs="仿宋_GB2312"/>
          <w:sz w:val="32"/>
          <w:szCs w:val="32"/>
          <w:highlight w:val="yellow"/>
        </w:rPr>
        <w:t>月</w:t>
      </w:r>
      <w:r>
        <w:rPr>
          <w:rFonts w:hint="eastAsia" w:eastAsia="仿宋_GB2312" w:cs="仿宋_GB2312"/>
          <w:sz w:val="32"/>
          <w:szCs w:val="32"/>
          <w:highlight w:val="yellow"/>
          <w:lang w:val="en-US" w:eastAsia="zh-CN"/>
        </w:rPr>
        <w:t>1</w:t>
      </w:r>
      <w:r>
        <w:rPr>
          <w:rFonts w:hint="default" w:eastAsia="仿宋_GB2312" w:cs="仿宋_GB2312"/>
          <w:sz w:val="32"/>
          <w:szCs w:val="32"/>
          <w:highlight w:val="yellow"/>
        </w:rPr>
        <w:t>日</w:t>
      </w:r>
      <w:r>
        <w:rPr>
          <w:rFonts w:hint="default" w:eastAsia="仿宋_GB2312" w:cs="仿宋_GB2312"/>
          <w:sz w:val="32"/>
          <w:szCs w:val="32"/>
        </w:rPr>
        <w:t>到广西国际博览集团有限公司网站</w:t>
      </w:r>
      <w:r>
        <w:rPr>
          <w:rFonts w:hint="eastAsia" w:ascii="Times New Roman" w:hAnsi="Times New Roman" w:eastAsia="仿宋_GB2312" w:cs="仿宋_GB2312"/>
          <w:sz w:val="32"/>
          <w:szCs w:val="32"/>
        </w:rPr>
        <w:t>（http://www.gxexpogp.cn/）</w:t>
      </w:r>
      <w:r>
        <w:rPr>
          <w:rFonts w:hint="default" w:eastAsia="仿宋_GB2312" w:cs="仿宋_GB2312"/>
          <w:sz w:val="32"/>
          <w:szCs w:val="32"/>
        </w:rPr>
        <w:t>下载</w:t>
      </w:r>
      <w:r>
        <w:rPr>
          <w:rFonts w:hint="eastAsia" w:ascii="Times New Roman" w:hAnsi="Times New Roman" w:eastAsia="仿宋_GB2312" w:cs="仿宋_GB2312"/>
          <w:sz w:val="32"/>
          <w:szCs w:val="32"/>
        </w:rPr>
        <w:t>。</w:t>
      </w:r>
    </w:p>
    <w:p>
      <w:pPr>
        <w:numPr>
          <w:ilvl w:val="0"/>
          <w:numId w:val="0"/>
        </w:numPr>
        <w:ind w:leftChars="200" w:firstLine="320" w:firstLineChars="100"/>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响应文件递交时间和地点</w:t>
      </w:r>
    </w:p>
    <w:p>
      <w:pPr>
        <w:numPr>
          <w:ilvl w:val="0"/>
          <w:numId w:val="0"/>
        </w:num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响应文件必须</w:t>
      </w:r>
      <w:r>
        <w:rPr>
          <w:rFonts w:hint="eastAsia" w:ascii="Times New Roman" w:hAnsi="Times New Roman" w:eastAsia="仿宋_GB2312" w:cs="仿宋_GB2312"/>
          <w:sz w:val="32"/>
          <w:szCs w:val="32"/>
          <w:highlight w:val="none"/>
        </w:rPr>
        <w:t>以密封形式于20</w:t>
      </w:r>
      <w:r>
        <w:rPr>
          <w:rFonts w:hint="eastAsia" w:eastAsia="仿宋_GB2312" w:cs="仿宋_GB2312"/>
          <w:sz w:val="32"/>
          <w:szCs w:val="32"/>
          <w:highlight w:val="none"/>
          <w:lang w:val="en-US" w:eastAsia="zh-CN"/>
        </w:rPr>
        <w:t>24</w:t>
      </w:r>
      <w:r>
        <w:rPr>
          <w:rFonts w:hint="eastAsia" w:ascii="Times New Roman" w:hAnsi="Times New Roman" w:eastAsia="仿宋_GB2312" w:cs="仿宋_GB2312"/>
          <w:sz w:val="32"/>
          <w:szCs w:val="32"/>
          <w:highlight w:val="none"/>
        </w:rPr>
        <w:t>年</w:t>
      </w:r>
      <w:r>
        <w:rPr>
          <w:rFonts w:hint="eastAsia"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月</w:t>
      </w:r>
      <w:r>
        <w:rPr>
          <w:rFonts w:hint="eastAsia"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日</w:t>
      </w:r>
      <w:r>
        <w:rPr>
          <w:rFonts w:hint="eastAsia" w:eastAsia="仿宋_GB2312" w:cs="仿宋_GB2312"/>
          <w:sz w:val="32"/>
          <w:szCs w:val="32"/>
          <w:highlight w:val="none"/>
          <w:lang w:val="en-US" w:eastAsia="zh-CN"/>
        </w:rPr>
        <w:t>1</w:t>
      </w:r>
      <w:r>
        <w:rPr>
          <w:rFonts w:hint="default" w:eastAsia="仿宋_GB2312" w:cs="仿宋_GB2312"/>
          <w:sz w:val="32"/>
          <w:szCs w:val="32"/>
          <w:highlight w:val="none"/>
          <w:lang w:eastAsia="zh-CN"/>
        </w:rPr>
        <w:t>8</w:t>
      </w:r>
      <w:r>
        <w:rPr>
          <w:rFonts w:hint="eastAsia" w:ascii="Times New Roman" w:hAnsi="Times New Roman" w:eastAsia="仿宋_GB2312" w:cs="仿宋_GB2312"/>
          <w:sz w:val="32"/>
          <w:szCs w:val="32"/>
          <w:highlight w:val="none"/>
        </w:rPr>
        <w:t>时00分前在广西东博国</w:t>
      </w:r>
      <w:r>
        <w:rPr>
          <w:rFonts w:hint="eastAsia" w:ascii="Times New Roman" w:hAnsi="Times New Roman" w:eastAsia="仿宋_GB2312" w:cs="仿宋_GB2312"/>
          <w:sz w:val="32"/>
          <w:szCs w:val="32"/>
        </w:rPr>
        <w:t>际</w:t>
      </w:r>
      <w:r>
        <w:rPr>
          <w:rFonts w:hint="eastAsia" w:eastAsia="仿宋_GB2312" w:cs="仿宋_GB2312"/>
          <w:sz w:val="32"/>
          <w:szCs w:val="32"/>
          <w:lang w:val="en-US" w:eastAsia="zh-CN"/>
        </w:rPr>
        <w:t>经贸投资</w:t>
      </w:r>
      <w:r>
        <w:rPr>
          <w:rFonts w:hint="eastAsia" w:ascii="Times New Roman" w:hAnsi="Times New Roman" w:eastAsia="仿宋_GB2312" w:cs="仿宋_GB2312"/>
          <w:sz w:val="32"/>
          <w:szCs w:val="32"/>
        </w:rPr>
        <w:t>有限公司（广西南宁市</w:t>
      </w:r>
      <w:r>
        <w:rPr>
          <w:rFonts w:hint="eastAsia" w:eastAsia="仿宋_GB2312" w:cs="仿宋_GB2312"/>
          <w:sz w:val="32"/>
          <w:szCs w:val="32"/>
          <w:lang w:val="en-US" w:eastAsia="zh-CN"/>
        </w:rPr>
        <w:t>良庆</w:t>
      </w:r>
      <w:r>
        <w:rPr>
          <w:rFonts w:hint="eastAsia" w:ascii="Times New Roman" w:hAnsi="Times New Roman" w:eastAsia="仿宋_GB2312" w:cs="仿宋_GB2312"/>
          <w:sz w:val="32"/>
          <w:szCs w:val="32"/>
        </w:rPr>
        <w:t>区</w:t>
      </w:r>
      <w:r>
        <w:rPr>
          <w:rFonts w:hint="eastAsia" w:eastAsia="仿宋_GB2312" w:cs="仿宋_GB2312"/>
          <w:sz w:val="32"/>
          <w:szCs w:val="32"/>
          <w:lang w:val="en-US" w:eastAsia="zh-CN"/>
        </w:rPr>
        <w:t>平乐大道</w:t>
      </w:r>
      <w:r>
        <w:rPr>
          <w:rFonts w:hint="eastAsia" w:ascii="Times New Roman" w:hAnsi="Times New Roman" w:eastAsia="仿宋_GB2312" w:cs="仿宋_GB2312"/>
          <w:sz w:val="32"/>
          <w:szCs w:val="32"/>
        </w:rPr>
        <w:t>1</w:t>
      </w:r>
      <w:r>
        <w:rPr>
          <w:rFonts w:hint="eastAsia" w:eastAsia="仿宋_GB2312" w:cs="仿宋_GB2312"/>
          <w:sz w:val="32"/>
          <w:szCs w:val="32"/>
          <w:lang w:val="en-US" w:eastAsia="zh-CN"/>
        </w:rPr>
        <w:t>0</w:t>
      </w:r>
      <w:r>
        <w:rPr>
          <w:rFonts w:hint="eastAsia" w:ascii="Times New Roman" w:hAnsi="Times New Roman" w:eastAsia="仿宋_GB2312" w:cs="仿宋_GB2312"/>
          <w:sz w:val="32"/>
          <w:szCs w:val="32"/>
        </w:rPr>
        <w:t>号</w:t>
      </w:r>
      <w:r>
        <w:rPr>
          <w:rFonts w:hint="eastAsia" w:eastAsia="仿宋_GB2312" w:cs="仿宋_GB2312"/>
          <w:sz w:val="32"/>
          <w:szCs w:val="32"/>
          <w:lang w:val="en-US" w:eastAsia="zh-CN"/>
        </w:rPr>
        <w:t>商务街4号楼</w:t>
      </w:r>
      <w:r>
        <w:rPr>
          <w:rFonts w:hint="eastAsia" w:ascii="Times New Roman" w:hAnsi="Times New Roman" w:eastAsia="仿宋_GB2312" w:cs="仿宋_GB2312"/>
          <w:sz w:val="32"/>
          <w:szCs w:val="32"/>
        </w:rPr>
        <w:t>）递交，逾期不受理。</w:t>
      </w:r>
    </w:p>
    <w:p>
      <w:pPr>
        <w:numPr>
          <w:ilvl w:val="0"/>
          <w:numId w:val="0"/>
        </w:numPr>
        <w:ind w:left="640" w:leftChars="0"/>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磋商时间及地点</w:t>
      </w:r>
    </w:p>
    <w:p>
      <w:pPr>
        <w:numPr>
          <w:ilvl w:val="0"/>
          <w:numId w:val="0"/>
        </w:numPr>
        <w:ind w:firstLine="640" w:firstLineChars="200"/>
        <w:rPr>
          <w:rFonts w:hint="default" w:ascii="Times New Roman" w:hAnsi="Times New Roman" w:eastAsia="仿宋_GB2312" w:cs="仿宋_GB2312"/>
          <w:sz w:val="32"/>
          <w:szCs w:val="32"/>
        </w:rPr>
      </w:pPr>
      <w:r>
        <w:rPr>
          <w:rFonts w:hint="eastAsia" w:ascii="Times New Roman" w:hAnsi="Times New Roman" w:eastAsia="仿宋_GB2312" w:cs="仿宋_GB2312"/>
          <w:sz w:val="32"/>
          <w:szCs w:val="32"/>
          <w:highlight w:val="yellow"/>
        </w:rPr>
        <w:t>20</w:t>
      </w:r>
      <w:r>
        <w:rPr>
          <w:rFonts w:hint="eastAsia" w:eastAsia="仿宋_GB2312" w:cs="仿宋_GB2312"/>
          <w:sz w:val="32"/>
          <w:szCs w:val="32"/>
          <w:highlight w:val="yellow"/>
          <w:lang w:val="en-US" w:eastAsia="zh-CN"/>
        </w:rPr>
        <w:t>24</w:t>
      </w:r>
      <w:r>
        <w:rPr>
          <w:rFonts w:hint="eastAsia" w:ascii="Times New Roman" w:hAnsi="Times New Roman" w:eastAsia="仿宋_GB2312" w:cs="仿宋_GB2312"/>
          <w:sz w:val="32"/>
          <w:szCs w:val="32"/>
          <w:highlight w:val="yellow"/>
        </w:rPr>
        <w:t>年</w:t>
      </w:r>
      <w:r>
        <w:rPr>
          <w:rFonts w:hint="eastAsia" w:eastAsia="仿宋_GB2312" w:cs="仿宋_GB2312"/>
          <w:sz w:val="32"/>
          <w:szCs w:val="32"/>
          <w:highlight w:val="yellow"/>
          <w:lang w:val="en-US" w:eastAsia="zh-CN"/>
        </w:rPr>
        <w:t>3</w:t>
      </w:r>
      <w:r>
        <w:rPr>
          <w:rFonts w:hint="eastAsia" w:ascii="Times New Roman" w:hAnsi="Times New Roman" w:eastAsia="仿宋_GB2312" w:cs="仿宋_GB2312"/>
          <w:sz w:val="32"/>
          <w:szCs w:val="32"/>
          <w:highlight w:val="yellow"/>
        </w:rPr>
        <w:t>月</w:t>
      </w:r>
      <w:r>
        <w:rPr>
          <w:rFonts w:hint="eastAsia" w:eastAsia="仿宋_GB2312" w:cs="仿宋_GB2312"/>
          <w:sz w:val="32"/>
          <w:szCs w:val="32"/>
          <w:highlight w:val="yellow"/>
          <w:lang w:val="en-US" w:eastAsia="zh-CN"/>
        </w:rPr>
        <w:t>4</w:t>
      </w:r>
      <w:r>
        <w:rPr>
          <w:rFonts w:hint="eastAsia" w:ascii="Times New Roman" w:hAnsi="Times New Roman" w:eastAsia="仿宋_GB2312" w:cs="仿宋_GB2312"/>
          <w:sz w:val="32"/>
          <w:szCs w:val="32"/>
          <w:highlight w:val="yellow"/>
        </w:rPr>
        <w:t>日</w:t>
      </w:r>
      <w:r>
        <w:rPr>
          <w:rFonts w:hint="eastAsia" w:eastAsia="仿宋_GB2312" w:cs="仿宋_GB2312"/>
          <w:sz w:val="32"/>
          <w:szCs w:val="32"/>
          <w:highlight w:val="yellow"/>
          <w:lang w:val="en-US" w:eastAsia="zh-CN"/>
        </w:rPr>
        <w:t>1</w:t>
      </w:r>
      <w:r>
        <w:rPr>
          <w:rFonts w:hint="default" w:eastAsia="仿宋_GB2312" w:cs="仿宋_GB2312"/>
          <w:sz w:val="32"/>
          <w:szCs w:val="32"/>
          <w:highlight w:val="yellow"/>
          <w:lang w:eastAsia="zh-CN"/>
        </w:rPr>
        <w:t>0</w:t>
      </w:r>
      <w:r>
        <w:rPr>
          <w:rFonts w:hint="eastAsia" w:ascii="Times New Roman" w:hAnsi="Times New Roman" w:eastAsia="仿宋_GB2312" w:cs="仿宋_GB2312"/>
          <w:sz w:val="32"/>
          <w:szCs w:val="32"/>
          <w:highlight w:val="yellow"/>
        </w:rPr>
        <w:t>时</w:t>
      </w:r>
      <w:r>
        <w:rPr>
          <w:rFonts w:hint="eastAsia" w:eastAsia="仿宋_GB2312" w:cs="仿宋_GB2312"/>
          <w:sz w:val="32"/>
          <w:szCs w:val="32"/>
          <w:highlight w:val="yellow"/>
          <w:lang w:val="en-US" w:eastAsia="zh-CN"/>
        </w:rPr>
        <w:t>30</w:t>
      </w:r>
      <w:r>
        <w:rPr>
          <w:rFonts w:hint="eastAsia" w:ascii="Times New Roman" w:hAnsi="Times New Roman" w:eastAsia="仿宋_GB2312" w:cs="仿宋_GB2312"/>
          <w:sz w:val="32"/>
          <w:szCs w:val="32"/>
          <w:highlight w:val="yellow"/>
        </w:rPr>
        <w:t>分</w:t>
      </w:r>
      <w:r>
        <w:rPr>
          <w:rFonts w:hint="eastAsia" w:ascii="Times New Roman" w:hAnsi="Times New Roman" w:eastAsia="仿宋_GB2312" w:cs="仿宋_GB2312"/>
          <w:sz w:val="32"/>
          <w:szCs w:val="32"/>
        </w:rPr>
        <w:t>开始为磋商时间。地点：广西南宁市</w:t>
      </w:r>
      <w:r>
        <w:rPr>
          <w:rFonts w:hint="eastAsia" w:eastAsia="仿宋_GB2312" w:cs="仿宋_GB2312"/>
          <w:sz w:val="32"/>
          <w:szCs w:val="32"/>
          <w:lang w:val="en-US" w:eastAsia="zh-CN"/>
        </w:rPr>
        <w:t>良庆</w:t>
      </w:r>
      <w:r>
        <w:rPr>
          <w:rFonts w:hint="eastAsia" w:ascii="Times New Roman" w:hAnsi="Times New Roman" w:eastAsia="仿宋_GB2312" w:cs="仿宋_GB2312"/>
          <w:sz w:val="32"/>
          <w:szCs w:val="32"/>
        </w:rPr>
        <w:t>区</w:t>
      </w:r>
      <w:r>
        <w:rPr>
          <w:rFonts w:hint="eastAsia" w:eastAsia="仿宋_GB2312" w:cs="仿宋_GB2312"/>
          <w:sz w:val="32"/>
          <w:szCs w:val="32"/>
          <w:lang w:val="en-US" w:eastAsia="zh-CN"/>
        </w:rPr>
        <w:t>平乐大道</w:t>
      </w:r>
      <w:r>
        <w:rPr>
          <w:rFonts w:hint="eastAsia" w:ascii="Times New Roman" w:hAnsi="Times New Roman" w:eastAsia="仿宋_GB2312" w:cs="仿宋_GB2312"/>
          <w:sz w:val="32"/>
          <w:szCs w:val="32"/>
        </w:rPr>
        <w:t>1</w:t>
      </w:r>
      <w:r>
        <w:rPr>
          <w:rFonts w:hint="eastAsia" w:eastAsia="仿宋_GB2312" w:cs="仿宋_GB2312"/>
          <w:sz w:val="32"/>
          <w:szCs w:val="32"/>
          <w:lang w:val="en-US" w:eastAsia="zh-CN"/>
        </w:rPr>
        <w:t>0</w:t>
      </w:r>
      <w:r>
        <w:rPr>
          <w:rFonts w:hint="eastAsia" w:ascii="Times New Roman" w:hAnsi="Times New Roman" w:eastAsia="仿宋_GB2312" w:cs="仿宋_GB2312"/>
          <w:sz w:val="32"/>
          <w:szCs w:val="32"/>
        </w:rPr>
        <w:t>号</w:t>
      </w:r>
      <w:r>
        <w:rPr>
          <w:rFonts w:hint="eastAsia" w:eastAsia="仿宋_GB2312" w:cs="仿宋_GB2312"/>
          <w:sz w:val="32"/>
          <w:szCs w:val="32"/>
          <w:lang w:val="en-US" w:eastAsia="zh-CN"/>
        </w:rPr>
        <w:t>商务街4号楼</w:t>
      </w:r>
    </w:p>
    <w:p>
      <w:pPr>
        <w:spacing w:line="60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lang w:eastAsia="zh-CN"/>
        </w:rPr>
        <w:t>八</w:t>
      </w:r>
      <w:r>
        <w:rPr>
          <w:rFonts w:hint="eastAsia" w:ascii="Times New Roman" w:hAnsi="Times New Roman" w:eastAsia="黑体" w:cs="仿宋_GB2312"/>
          <w:sz w:val="32"/>
          <w:szCs w:val="32"/>
        </w:rPr>
        <w:t>、其它事项</w:t>
      </w:r>
    </w:p>
    <w:p>
      <w:pPr>
        <w:spacing w:line="600" w:lineRule="exact"/>
        <w:ind w:firstLine="640" w:firstLineChars="200"/>
        <w:rPr>
          <w:rFonts w:hint="default" w:eastAsia="仿宋_GB2312" w:cs="仿宋_GB2312"/>
          <w:sz w:val="32"/>
          <w:szCs w:val="32"/>
        </w:rPr>
      </w:pPr>
      <w:r>
        <w:rPr>
          <w:rFonts w:hint="default" w:eastAsia="仿宋_GB2312" w:cs="仿宋_GB2312"/>
          <w:sz w:val="32"/>
          <w:szCs w:val="32"/>
        </w:rPr>
        <w:t>1.本公告自发布之日起，凡符合投标条件的公司均可报名。</w:t>
      </w:r>
    </w:p>
    <w:p>
      <w:pPr>
        <w:spacing w:line="600" w:lineRule="exact"/>
        <w:ind w:firstLine="640" w:firstLineChars="200"/>
        <w:rPr>
          <w:rFonts w:hint="default" w:ascii="Times New Roman" w:hAnsi="Times New Roman" w:eastAsia="仿宋_GB2312" w:cs="仿宋_GB2312"/>
          <w:sz w:val="32"/>
          <w:szCs w:val="32"/>
          <w:lang w:val="en-US" w:eastAsia="zh-CN"/>
        </w:rPr>
      </w:pPr>
      <w:r>
        <w:rPr>
          <w:rFonts w:hint="default" w:eastAsia="仿宋_GB2312" w:cs="仿宋_GB2312"/>
          <w:sz w:val="32"/>
          <w:szCs w:val="32"/>
        </w:rPr>
        <w:t>2.联系人及电话：</w:t>
      </w:r>
      <w:r>
        <w:rPr>
          <w:rFonts w:hint="eastAsia" w:eastAsia="仿宋_GB2312" w:cs="仿宋_GB2312"/>
          <w:sz w:val="32"/>
          <w:szCs w:val="32"/>
          <w:lang w:val="en-US" w:eastAsia="zh-CN"/>
        </w:rPr>
        <w:t>颜昌慧</w:t>
      </w:r>
      <w:r>
        <w:rPr>
          <w:rFonts w:hint="eastAsia" w:ascii="Times New Roman" w:hAnsi="Times New Roman" w:eastAsia="仿宋_GB2312" w:cs="仿宋_GB2312"/>
          <w:sz w:val="32"/>
          <w:szCs w:val="32"/>
        </w:rPr>
        <w:t>，0771—</w:t>
      </w:r>
      <w:r>
        <w:rPr>
          <w:rFonts w:hint="eastAsia" w:eastAsia="仿宋_GB2312" w:cs="仿宋_GB2312"/>
          <w:sz w:val="32"/>
          <w:szCs w:val="32"/>
          <w:lang w:val="en-US" w:eastAsia="zh-CN"/>
        </w:rPr>
        <w:t>8060645</w:t>
      </w:r>
    </w:p>
    <w:p>
      <w:pPr>
        <w:spacing w:line="600" w:lineRule="exact"/>
        <w:ind w:firstLine="640" w:firstLineChars="200"/>
        <w:rPr>
          <w:rFonts w:hint="default" w:eastAsia="仿宋_GB2312" w:cs="仿宋_GB2312"/>
          <w:sz w:val="32"/>
          <w:szCs w:val="32"/>
        </w:rPr>
      </w:pPr>
      <w:r>
        <w:rPr>
          <w:rFonts w:hint="default" w:eastAsia="仿宋_GB2312" w:cs="仿宋_GB2312"/>
          <w:sz w:val="32"/>
          <w:szCs w:val="32"/>
        </w:rPr>
        <w:t>3.监督：刘女士，0771—2212522</w:t>
      </w:r>
    </w:p>
    <w:p>
      <w:pPr>
        <w:spacing w:line="600" w:lineRule="exact"/>
        <w:ind w:firstLine="640" w:firstLineChars="200"/>
        <w:rPr>
          <w:rFonts w:hint="default" w:eastAsia="仿宋_GB2312" w:cs="仿宋_GB2312"/>
          <w:sz w:val="32"/>
          <w:szCs w:val="32"/>
        </w:rPr>
      </w:pPr>
      <w:r>
        <w:rPr>
          <w:rFonts w:hint="default" w:eastAsia="仿宋_GB2312" w:cs="仿宋_GB2312"/>
          <w:sz w:val="32"/>
          <w:szCs w:val="32"/>
        </w:rPr>
        <w:t>4.地址：广西南宁市良庆区平乐大道10号商务街4号楼</w:t>
      </w:r>
    </w:p>
    <w:p>
      <w:pPr>
        <w:spacing w:line="600" w:lineRule="exact"/>
        <w:ind w:firstLine="640" w:firstLineChars="200"/>
        <w:rPr>
          <w:rFonts w:hint="default" w:eastAsia="仿宋_GB2312" w:cs="仿宋_GB2312"/>
          <w:sz w:val="32"/>
          <w:szCs w:val="32"/>
        </w:rPr>
      </w:pPr>
      <w:r>
        <w:rPr>
          <w:rFonts w:hint="default" w:eastAsia="仿宋_GB2312" w:cs="仿宋_GB2312"/>
          <w:sz w:val="32"/>
          <w:szCs w:val="32"/>
        </w:rPr>
        <w:t>5.网上查询：http://www.gxexpogp.cn/（广西国际博览集团官网）</w:t>
      </w:r>
    </w:p>
    <w:p>
      <w:pPr>
        <w:spacing w:line="360" w:lineRule="exact"/>
        <w:contextualSpacing/>
        <w:jc w:val="left"/>
        <w:rPr>
          <w:rFonts w:eastAsia="仿宋_GB2312"/>
          <w:color w:val="000000"/>
          <w:sz w:val="28"/>
          <w:szCs w:val="28"/>
        </w:rPr>
      </w:pPr>
    </w:p>
    <w:p>
      <w:pPr>
        <w:spacing w:line="600" w:lineRule="exact"/>
        <w:ind w:firstLine="560" w:firstLineChars="200"/>
        <w:jc w:val="left"/>
        <w:rPr>
          <w:rFonts w:eastAsia="仿宋_GB2312" w:cs="仿宋_GB2312"/>
          <w:sz w:val="32"/>
          <w:szCs w:val="32"/>
        </w:rPr>
      </w:pPr>
      <w:r>
        <w:rPr>
          <w:rFonts w:eastAsia="仿宋_GB2312"/>
          <w:color w:val="000000"/>
          <w:sz w:val="28"/>
          <w:szCs w:val="28"/>
        </w:rPr>
        <w:t xml:space="preserve">                            </w:t>
      </w:r>
      <w:r>
        <w:rPr>
          <w:rFonts w:eastAsia="仿宋_GB2312" w:cs="仿宋_GB2312"/>
          <w:sz w:val="32"/>
          <w:szCs w:val="32"/>
        </w:rPr>
        <w:t>广西东博国际经贸投资有限公司</w:t>
      </w:r>
    </w:p>
    <w:p>
      <w:pPr>
        <w:spacing w:line="600" w:lineRule="exact"/>
        <w:ind w:firstLine="640" w:firstLineChars="200"/>
        <w:jc w:val="left"/>
        <w:rPr>
          <w:rFonts w:eastAsia="仿宋_GB2312" w:cs="仿宋_GB2312"/>
          <w:b w:val="0"/>
          <w:bCs w:val="0"/>
          <w:sz w:val="32"/>
          <w:szCs w:val="32"/>
        </w:rPr>
      </w:pPr>
      <w:r>
        <w:rPr>
          <w:rFonts w:eastAsia="仿宋_GB2312" w:cs="仿宋_GB2312"/>
          <w:sz w:val="32"/>
          <w:szCs w:val="32"/>
        </w:rPr>
        <w:t xml:space="preserve">                               </w:t>
      </w:r>
      <w:r>
        <w:rPr>
          <w:rFonts w:eastAsia="仿宋_GB2312" w:cs="仿宋_GB2312"/>
          <w:sz w:val="32"/>
          <w:szCs w:val="32"/>
          <w:highlight w:val="yellow"/>
        </w:rPr>
        <w:t>202</w:t>
      </w:r>
      <w:r>
        <w:rPr>
          <w:rFonts w:hint="default" w:eastAsia="仿宋_GB2312" w:cs="仿宋_GB2312"/>
          <w:sz w:val="32"/>
          <w:szCs w:val="32"/>
          <w:highlight w:val="yellow"/>
          <w:lang w:val="en-US" w:eastAsia="zh-CN"/>
        </w:rPr>
        <w:t>4</w:t>
      </w:r>
      <w:r>
        <w:rPr>
          <w:rFonts w:eastAsia="仿宋_GB2312" w:cs="仿宋_GB2312"/>
          <w:sz w:val="32"/>
          <w:szCs w:val="32"/>
          <w:highlight w:val="yellow"/>
        </w:rPr>
        <w:t>年</w:t>
      </w:r>
      <w:r>
        <w:rPr>
          <w:rFonts w:hint="default" w:eastAsia="仿宋_GB2312" w:cs="仿宋_GB2312"/>
          <w:sz w:val="32"/>
          <w:szCs w:val="32"/>
          <w:highlight w:val="yellow"/>
          <w:lang w:val="en-US" w:eastAsia="zh-CN"/>
        </w:rPr>
        <w:t>2</w:t>
      </w:r>
      <w:r>
        <w:rPr>
          <w:rFonts w:eastAsia="仿宋_GB2312" w:cs="仿宋_GB2312"/>
          <w:sz w:val="32"/>
          <w:szCs w:val="32"/>
          <w:highlight w:val="yellow"/>
        </w:rPr>
        <w:t>月</w:t>
      </w:r>
      <w:r>
        <w:rPr>
          <w:rFonts w:hint="eastAsia" w:eastAsia="仿宋_GB2312" w:cs="仿宋_GB2312"/>
          <w:sz w:val="32"/>
          <w:szCs w:val="32"/>
          <w:highlight w:val="yellow"/>
          <w:lang w:val="en-US" w:eastAsia="zh-CN"/>
        </w:rPr>
        <w:t>27</w:t>
      </w:r>
      <w:r>
        <w:rPr>
          <w:rFonts w:eastAsia="仿宋_GB2312" w:cs="仿宋_GB2312"/>
          <w:sz w:val="32"/>
          <w:szCs w:val="32"/>
          <w:highlight w:val="yellow"/>
        </w:rPr>
        <w:t>日</w:t>
      </w:r>
    </w:p>
    <w:p>
      <w:pPr>
        <w:tabs>
          <w:tab w:val="left" w:pos="632"/>
        </w:tabs>
        <w:jc w:val="center"/>
        <w:rPr>
          <w:rFonts w:ascii="仿宋_GB2312" w:hAnsi="仿宋_GB2312" w:eastAsia="仿宋_GB2312" w:cs="仿宋_GB2312"/>
          <w:b/>
          <w:bCs/>
          <w:color w:val="000000"/>
          <w:sz w:val="32"/>
          <w:szCs w:val="32"/>
          <w:highlight w:val="yellow"/>
        </w:rPr>
      </w:pPr>
    </w:p>
    <w:p>
      <w:pPr>
        <w:tabs>
          <w:tab w:val="left" w:pos="632"/>
        </w:tabs>
        <w:rPr>
          <w:rFonts w:ascii="仿宋_GB2312" w:hAnsi="仿宋_GB2312" w:eastAsia="仿宋_GB2312" w:cs="仿宋_GB2312"/>
          <w:b/>
          <w:bCs/>
          <w:color w:val="000000"/>
          <w:sz w:val="32"/>
          <w:szCs w:val="32"/>
        </w:rPr>
      </w:pPr>
    </w:p>
    <w:p>
      <w:pPr>
        <w:tabs>
          <w:tab w:val="left" w:pos="632"/>
        </w:tabs>
        <w:rPr>
          <w:rFonts w:ascii="仿宋_GB2312" w:hAnsi="仿宋_GB2312" w:eastAsia="仿宋_GB2312" w:cs="仿宋_GB2312"/>
          <w:b/>
          <w:bCs/>
          <w:color w:val="000000"/>
          <w:sz w:val="32"/>
          <w:szCs w:val="32"/>
        </w:rPr>
      </w:pPr>
    </w:p>
    <w:p>
      <w:pPr>
        <w:pStyle w:val="11"/>
        <w:rPr>
          <w:rFonts w:ascii="仿宋_GB2312" w:hAnsi="仿宋_GB2312" w:eastAsia="仿宋_GB2312" w:cs="仿宋_GB2312"/>
          <w:b/>
          <w:bCs/>
          <w:color w:val="000000"/>
          <w:sz w:val="32"/>
          <w:szCs w:val="32"/>
        </w:rPr>
      </w:pPr>
    </w:p>
    <w:p>
      <w:pPr>
        <w:rPr>
          <w:rFonts w:ascii="仿宋_GB2312" w:hAnsi="仿宋_GB2312" w:eastAsia="仿宋_GB2312" w:cs="仿宋_GB2312"/>
          <w:b/>
          <w:bCs/>
          <w:color w:val="000000"/>
          <w:sz w:val="32"/>
          <w:szCs w:val="32"/>
        </w:rPr>
      </w:pPr>
    </w:p>
    <w:p>
      <w:pPr>
        <w:pStyle w:val="11"/>
        <w:rPr>
          <w:rFonts w:ascii="仿宋_GB2312" w:hAnsi="仿宋_GB2312" w:eastAsia="仿宋_GB2312" w:cs="仿宋_GB2312"/>
          <w:b/>
          <w:bCs/>
          <w:color w:val="000000"/>
          <w:sz w:val="32"/>
          <w:szCs w:val="32"/>
        </w:rPr>
      </w:pPr>
    </w:p>
    <w:p/>
    <w:p>
      <w:pPr>
        <w:rPr>
          <w:rFonts w:ascii="仿宋_GB2312" w:hAnsi="仿宋_GB2312" w:eastAsia="仿宋_GB2312" w:cs="仿宋_GB2312"/>
          <w:b/>
          <w:bCs/>
          <w:color w:val="000000"/>
          <w:sz w:val="32"/>
          <w:szCs w:val="32"/>
        </w:rPr>
      </w:pPr>
    </w:p>
    <w:p>
      <w:pPr>
        <w:tabs>
          <w:tab w:val="left" w:pos="632"/>
        </w:tabs>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78" w:beforeLines="25" w:after="78" w:afterLines="25" w:line="440" w:lineRule="exact"/>
        <w:ind w:right="-105" w:rightChars="-50"/>
        <w:jc w:val="center"/>
        <w:rPr>
          <w:rFonts w:ascii="仿宋_GB2312"/>
          <w:b/>
          <w:bCs/>
          <w:color w:val="000000"/>
          <w:sz w:val="28"/>
          <w:szCs w:val="28"/>
        </w:rPr>
      </w:pPr>
      <w:r>
        <w:rPr>
          <w:rFonts w:hint="eastAsia" w:ascii="仿宋_GB2312"/>
          <w:b/>
          <w:bCs/>
          <w:color w:val="000000"/>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中国—东盟经贸中心跨境电商运营服务项目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hAnsiTheme="minorEastAsia" w:cstheme="minorEastAsia"/>
                <w:color w:val="000000"/>
                <w:sz w:val="24"/>
                <w:highlight w:val="none"/>
              </w:rPr>
            </w:pPr>
            <w:r>
              <w:rPr>
                <w:rFonts w:hint="eastAsia" w:eastAsia="仿宋_GB2312"/>
                <w:color w:val="000000"/>
                <w:sz w:val="22"/>
                <w:szCs w:val="22"/>
                <w:highlight w:val="yellow"/>
                <w:lang w:val="en-US" w:eastAsia="zh-CN"/>
              </w:rPr>
              <w:t>125</w:t>
            </w:r>
            <w:r>
              <w:rPr>
                <w:rFonts w:hint="eastAsia" w:eastAsia="仿宋_GB2312"/>
                <w:color w:val="000000"/>
                <w:sz w:val="22"/>
                <w:szCs w:val="22"/>
                <w:highlight w:val="yellow"/>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服务期限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auto"/>
                <w:sz w:val="24"/>
                <w:lang w:val="en-US" w:eastAsia="zh-CN"/>
              </w:rPr>
            </w:pPr>
            <w:r>
              <w:rPr>
                <w:rFonts w:hint="default" w:ascii="Times New Roman" w:hAnsi="Times New Roman" w:eastAsia="仿宋_GB2312" w:cs="Times New Roman"/>
                <w:color w:val="000000"/>
                <w:sz w:val="24"/>
                <w:highlight w:val="yellow"/>
              </w:rPr>
              <w:t>202</w:t>
            </w:r>
            <w:r>
              <w:rPr>
                <w:rFonts w:hint="default" w:ascii="Times New Roman" w:hAnsi="Times New Roman" w:eastAsia="仿宋_GB2312" w:cs="Times New Roman"/>
                <w:color w:val="000000"/>
                <w:sz w:val="24"/>
                <w:highlight w:val="yellow"/>
                <w:lang w:val="en-US" w:eastAsia="zh-CN"/>
              </w:rPr>
              <w:t>4</w:t>
            </w:r>
            <w:r>
              <w:rPr>
                <w:rFonts w:hint="default" w:ascii="Times New Roman" w:hAnsi="Times New Roman" w:eastAsia="仿宋_GB2312" w:cs="Times New Roman"/>
                <w:color w:val="000000"/>
                <w:sz w:val="24"/>
                <w:highlight w:val="yellow"/>
              </w:rPr>
              <w:t>年12月31日</w:t>
            </w:r>
            <w:r>
              <w:rPr>
                <w:rFonts w:hint="default" w:ascii="Times New Roman" w:hAnsi="Times New Roman" w:eastAsia="仿宋_GB2312" w:cs="Times New Roman"/>
                <w:color w:val="000000"/>
                <w:sz w:val="24"/>
                <w:highlight w:val="yellow"/>
                <w:lang w:val="en-US" w:eastAsia="zh-CN"/>
              </w:rPr>
              <w:t>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lang w:val="en-US" w:eastAsia="zh-CN"/>
              </w:rPr>
              <w:t>执行</w:t>
            </w:r>
            <w:r>
              <w:rPr>
                <w:rFonts w:hint="eastAsia" w:ascii="仿宋_GB2312" w:hAnsi="宋体" w:eastAsia="仿宋_GB2312"/>
                <w:color w:val="000000"/>
                <w:sz w:val="24"/>
              </w:rPr>
              <w:t>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rPr>
            </w:pPr>
            <w:r>
              <w:rPr>
                <w:rFonts w:hint="eastAsia" w:ascii="仿宋_GB2312" w:hAnsi="宋体" w:eastAsia="仿宋_GB2312"/>
                <w:color w:val="000000"/>
                <w:sz w:val="24"/>
              </w:rPr>
              <w:t>响应文件内需包含</w:t>
            </w:r>
            <w:r>
              <w:rPr>
                <w:rFonts w:hint="eastAsia" w:ascii="仿宋_GB2312" w:hAnsi="宋体" w:eastAsia="仿宋_GB2312"/>
                <w:color w:val="000000"/>
                <w:sz w:val="24"/>
                <w:lang w:val="en-US" w:eastAsia="zh-CN"/>
              </w:rPr>
              <w:t>跨境电商运营服务执行方案，项目用工人数（不低于8人）、岗位职责、工作内容和考核管理制度等相关配套方案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（一）资质要求：</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必须是在中华人民共和国工商管理部门注册，具有法人资格或其他组织（分公司投标需出具总公司授权书），有良好的银行资信和商业信誉，没有处于被责令停业，财产被接管、冻结、破产状态。</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（二）信誉要求：</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1）投标人近3年以来企业资信在“国家企业信用信息公示系统”网站（http://www.gsxt.gov.cn）未被列入经营异常名录和严重违法失信企业名单；在“信用中国”网站（http://www.creditchina.gov.cn）未被列入失信被执行人（查询期限为开标截止时间前20日内）；</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（2）其法定代表人或负责人无违法犯罪行为；</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（3）法定代表人或负责人近3年无征信不良记录，无违法记录。</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（三）财务要求：</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（1）未处于被责令停业，财产被接管，冻结或破产状态的企业。</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（2）近1年未被责令停产停业、暂扣或者吊销许可证、暂扣或者吊销执照。</w:t>
            </w:r>
          </w:p>
          <w:p>
            <w:pPr>
              <w:spacing w:line="320" w:lineRule="exact"/>
              <w:rPr>
                <w:rFonts w:hint="eastAsia" w:ascii="仿宋_GB2312" w:hAnsi="宋体" w:eastAsia="仿宋_GB2312"/>
                <w:color w:val="000000"/>
                <w:sz w:val="24"/>
              </w:rPr>
            </w:pPr>
            <w:r>
              <w:rPr>
                <w:rFonts w:hint="eastAsia" w:ascii="仿宋_GB2312" w:hAnsi="宋体" w:eastAsia="仿宋_GB2312"/>
                <w:color w:val="000000"/>
                <w:sz w:val="24"/>
              </w:rPr>
              <w:t>（四）业绩要求：</w:t>
            </w:r>
          </w:p>
          <w:p>
            <w:pPr>
              <w:spacing w:line="320" w:lineRule="exact"/>
            </w:pPr>
            <w:r>
              <w:rPr>
                <w:rFonts w:hint="eastAsia" w:ascii="仿宋_GB2312" w:hAnsi="宋体" w:eastAsia="仿宋_GB2312"/>
                <w:color w:val="000000"/>
                <w:sz w:val="24"/>
              </w:rPr>
              <w:t>投标人提供近3年具有1个及以上外包业绩，需要提供合同和发票清晰扫描件，原件备查。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s="宋体"/>
                <w:kern w:val="0"/>
                <w:sz w:val="24"/>
                <w:lang w:val="en-US" w:eastAsia="zh-CN"/>
              </w:rPr>
              <w:t>固定总价包干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w:t>
            </w:r>
            <w:r>
              <w:rPr>
                <w:rFonts w:hint="eastAsia" w:ascii="仿宋_GB2312" w:hAnsi="宋体" w:eastAsia="仿宋_GB2312"/>
                <w:color w:val="000000"/>
                <w:sz w:val="24"/>
                <w:lang w:val="en-US" w:eastAsia="zh-CN"/>
              </w:rPr>
              <w:t>项目</w:t>
            </w:r>
            <w:r>
              <w:rPr>
                <w:rFonts w:hint="eastAsia" w:ascii="仿宋_GB2312" w:hAnsi="宋体" w:eastAsia="仿宋_GB2312"/>
                <w:color w:val="000000"/>
                <w:sz w:val="24"/>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从磋商响应文件提交截止之日起3日历天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磋商响应文件</w:t>
            </w:r>
          </w:p>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auto"/>
                <w:sz w:val="24"/>
              </w:rPr>
            </w:pPr>
            <w:r>
              <w:rPr>
                <w:rFonts w:hint="eastAsia" w:ascii="仿宋_GB2312" w:hAnsi="宋体" w:eastAsia="仿宋_GB2312"/>
                <w:color w:val="auto"/>
                <w:sz w:val="24"/>
              </w:rPr>
              <w:t>地点：广西东博国际经贸投资有限公司</w:t>
            </w:r>
          </w:p>
          <w:p>
            <w:pPr>
              <w:spacing w:line="320" w:lineRule="exact"/>
              <w:rPr>
                <w:rFonts w:ascii="仿宋_GB2312" w:hAnsi="宋体" w:eastAsia="仿宋_GB2312"/>
                <w:color w:val="auto"/>
                <w:sz w:val="24"/>
              </w:rPr>
            </w:pPr>
            <w:r>
              <w:rPr>
                <w:rFonts w:hint="eastAsia" w:ascii="仿宋_GB2312" w:hAnsi="宋体" w:eastAsia="仿宋_GB2312"/>
                <w:color w:val="auto"/>
                <w:sz w:val="24"/>
              </w:rPr>
              <w:t xml:space="preserve">      南宁市良庆区平乐大道10号商务街4号楼</w:t>
            </w:r>
          </w:p>
          <w:p>
            <w:pPr>
              <w:spacing w:line="320" w:lineRule="exact"/>
              <w:rPr>
                <w:rFonts w:ascii="仿宋_GB2312" w:hAnsi="宋体" w:eastAsia="仿宋_GB2312"/>
                <w:color w:val="auto"/>
                <w:sz w:val="24"/>
              </w:rPr>
            </w:pPr>
            <w:r>
              <w:rPr>
                <w:rFonts w:hint="eastAsia" w:ascii="仿宋_GB2312" w:hAnsi="宋体" w:eastAsia="仿宋_GB2312"/>
                <w:color w:val="auto"/>
                <w:sz w:val="24"/>
                <w:highlight w:val="yellow"/>
              </w:rPr>
              <w:t>截止时间: 202</w:t>
            </w:r>
            <w:r>
              <w:rPr>
                <w:rFonts w:hint="eastAsia" w:ascii="仿宋_GB2312" w:hAnsi="宋体" w:eastAsia="仿宋_GB2312"/>
                <w:color w:val="auto"/>
                <w:sz w:val="24"/>
                <w:highlight w:val="yellow"/>
                <w:lang w:val="en-US" w:eastAsia="zh-CN"/>
              </w:rPr>
              <w:t>4</w:t>
            </w:r>
            <w:r>
              <w:rPr>
                <w:rFonts w:hint="eastAsia" w:ascii="仿宋_GB2312" w:hAnsi="宋体" w:eastAsia="仿宋_GB2312"/>
                <w:color w:val="auto"/>
                <w:sz w:val="24"/>
                <w:highlight w:val="yellow"/>
              </w:rPr>
              <w:t>年</w:t>
            </w:r>
            <w:r>
              <w:rPr>
                <w:rFonts w:hint="eastAsia" w:ascii="仿宋_GB2312" w:hAnsi="宋体" w:eastAsia="仿宋_GB2312"/>
                <w:color w:val="auto"/>
                <w:sz w:val="24"/>
                <w:highlight w:val="yellow"/>
                <w:lang w:val="en-US" w:eastAsia="zh-CN"/>
              </w:rPr>
              <w:t>3</w:t>
            </w:r>
            <w:r>
              <w:rPr>
                <w:rFonts w:hint="eastAsia" w:ascii="仿宋_GB2312" w:hAnsi="宋体" w:eastAsia="仿宋_GB2312"/>
                <w:color w:val="auto"/>
                <w:sz w:val="24"/>
                <w:highlight w:val="yellow"/>
              </w:rPr>
              <w:t>月</w:t>
            </w:r>
            <w:r>
              <w:rPr>
                <w:rFonts w:hint="eastAsia" w:ascii="仿宋_GB2312" w:hAnsi="宋体" w:eastAsia="仿宋_GB2312"/>
                <w:color w:val="auto"/>
                <w:sz w:val="24"/>
                <w:highlight w:val="yellow"/>
                <w:lang w:val="en-US" w:eastAsia="zh-CN"/>
              </w:rPr>
              <w:t>1</w:t>
            </w:r>
            <w:r>
              <w:rPr>
                <w:rFonts w:ascii="仿宋_GB2312" w:hAnsi="宋体" w:eastAsia="仿宋_GB2312"/>
                <w:color w:val="auto"/>
                <w:sz w:val="24"/>
                <w:highlight w:val="yellow"/>
              </w:rPr>
              <w:t xml:space="preserve"> </w:t>
            </w:r>
            <w:r>
              <w:rPr>
                <w:rFonts w:hint="eastAsia" w:ascii="仿宋_GB2312" w:hAnsi="宋体" w:eastAsia="仿宋_GB2312"/>
                <w:color w:val="auto"/>
                <w:sz w:val="24"/>
                <w:highlight w:val="yellow"/>
              </w:rPr>
              <w:t>日</w:t>
            </w:r>
            <w:r>
              <w:rPr>
                <w:rFonts w:hint="default" w:ascii="仿宋_GB2312" w:hAnsi="宋体" w:eastAsia="仿宋_GB2312"/>
                <w:color w:val="auto"/>
                <w:sz w:val="24"/>
                <w:highlight w:val="yellow"/>
              </w:rPr>
              <w:t>18</w:t>
            </w:r>
            <w:r>
              <w:rPr>
                <w:rFonts w:hint="eastAsia" w:ascii="仿宋_GB2312" w:hAnsi="宋体" w:eastAsia="仿宋_GB2312"/>
                <w:color w:val="auto"/>
                <w:sz w:val="24"/>
                <w:highlight w:val="yellow"/>
                <w:lang w:val="en-US" w:eastAsia="zh-CN"/>
              </w:rPr>
              <w:t>:</w:t>
            </w:r>
            <w:r>
              <w:rPr>
                <w:rFonts w:hint="eastAsia" w:ascii="仿宋_GB2312" w:hAnsi="宋体" w:eastAsia="仿宋_GB2312"/>
                <w:color w:val="auto"/>
                <w:sz w:val="24"/>
                <w:highlight w:val="yellow"/>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1年</w:t>
            </w:r>
          </w:p>
        </w:tc>
      </w:tr>
    </w:tbl>
    <w:p>
      <w:pPr>
        <w:spacing w:line="400" w:lineRule="exact"/>
        <w:rPr>
          <w:rFonts w:ascii="仿宋_GB2312" w:hAnsi="宋体" w:eastAsia="仿宋_GB2312"/>
          <w:b/>
          <w:color w:val="000000"/>
          <w:sz w:val="24"/>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78" w:beforeLines="25" w:after="78"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1.项目说明</w:t>
      </w:r>
    </w:p>
    <w:p>
      <w:pPr>
        <w:snapToGrid w:val="0"/>
        <w:spacing w:line="360" w:lineRule="auto"/>
        <w:ind w:firstLine="480" w:firstLineChars="200"/>
        <w:jc w:val="left"/>
        <w:rPr>
          <w:rFonts w:ascii="仿宋_GB2312" w:hAnsi="仿宋" w:eastAsia="仿宋_GB2312" w:cstheme="minorEastAsia"/>
          <w:bCs/>
          <w:sz w:val="24"/>
        </w:rPr>
      </w:pPr>
      <w:r>
        <w:rPr>
          <w:rFonts w:hint="eastAsia" w:ascii="仿宋_GB2312" w:hAnsi="宋体" w:eastAsia="仿宋_GB2312"/>
          <w:sz w:val="24"/>
        </w:rPr>
        <w:t>1</w:t>
      </w:r>
      <w:r>
        <w:rPr>
          <w:rFonts w:hint="eastAsia" w:ascii="仿宋_GB2312" w:hAnsi="宋体" w:eastAsia="仿宋_GB2312" w:cs="宋体"/>
          <w:kern w:val="0"/>
          <w:sz w:val="24"/>
        </w:rPr>
        <w:t>.l 项目名称：</w:t>
      </w:r>
      <w:bookmarkStart w:id="3" w:name="_Hlk142251433"/>
      <w:r>
        <w:rPr>
          <w:rFonts w:hint="eastAsia" w:ascii="仿宋_GB2312" w:hAnsi="宋体" w:eastAsia="仿宋_GB2312"/>
          <w:color w:val="000000"/>
          <w:sz w:val="24"/>
        </w:rPr>
        <w:t>中国—东盟经贸中心跨境电商运营服务项目</w:t>
      </w:r>
    </w:p>
    <w:bookmarkEnd w:id="3"/>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1.2项目地点：</w:t>
      </w:r>
      <w:r>
        <w:rPr>
          <w:rFonts w:hint="eastAsia" w:ascii="仿宋_GB2312" w:hAnsi="宋体" w:eastAsia="仿宋_GB2312"/>
          <w:color w:val="000000"/>
          <w:sz w:val="24"/>
        </w:rPr>
        <w:t>采购人指定地点</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固定总价包干</w:t>
      </w:r>
    </w:p>
    <w:p>
      <w:pPr>
        <w:adjustRightInd w:val="0"/>
        <w:snapToGrid w:val="0"/>
        <w:spacing w:before="78" w:beforeLines="25" w:after="78"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78" w:beforeLines="25" w:after="78" w:afterLines="25" w:line="360" w:lineRule="auto"/>
        <w:ind w:right="17"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1.5质保时间：1年</w:t>
      </w:r>
    </w:p>
    <w:p>
      <w:pPr>
        <w:snapToGrid w:val="0"/>
        <w:spacing w:before="78" w:beforeLines="25" w:after="78" w:afterLines="25" w:line="360" w:lineRule="auto"/>
        <w:ind w:firstLine="480" w:firstLineChars="200"/>
        <w:rPr>
          <w:rFonts w:hint="eastAsia" w:ascii="仿宋_GB2312" w:hAnsi="宋体" w:eastAsia="仿宋_GB2312" w:cs="宋体"/>
          <w:color w:val="000000"/>
          <w:kern w:val="0"/>
          <w:sz w:val="24"/>
          <w:highlight w:val="yellow"/>
          <w:lang w:val="en-US" w:eastAsia="zh-CN"/>
        </w:rPr>
      </w:pPr>
      <w:r>
        <w:rPr>
          <w:rFonts w:hint="eastAsia" w:ascii="仿宋_GB2312" w:hAnsi="宋体" w:eastAsia="仿宋_GB2312" w:cs="宋体"/>
          <w:color w:val="000000"/>
          <w:kern w:val="0"/>
          <w:sz w:val="24"/>
        </w:rPr>
        <w:t>1.6</w:t>
      </w:r>
      <w:r>
        <w:rPr>
          <w:rFonts w:hint="eastAsia" w:ascii="仿宋_GB2312" w:hAnsi="宋体" w:eastAsia="仿宋_GB2312" w:cs="宋体"/>
          <w:color w:val="000000"/>
          <w:kern w:val="0"/>
          <w:sz w:val="24"/>
          <w:highlight w:val="yellow"/>
          <w:lang w:val="en-US" w:eastAsia="zh-CN"/>
        </w:rPr>
        <w:t>项目</w:t>
      </w:r>
      <w:r>
        <w:rPr>
          <w:rFonts w:hint="eastAsia" w:ascii="仿宋_GB2312" w:hAnsi="宋体" w:eastAsia="仿宋_GB2312" w:cs="宋体"/>
          <w:color w:val="000000"/>
          <w:kern w:val="0"/>
          <w:sz w:val="24"/>
          <w:highlight w:val="yellow"/>
        </w:rPr>
        <w:t>完成期限：</w:t>
      </w:r>
      <w:r>
        <w:rPr>
          <w:rFonts w:hint="eastAsia" w:ascii="仿宋_GB2312" w:hAnsi="宋体" w:eastAsia="仿宋_GB2312"/>
          <w:color w:val="000000"/>
          <w:sz w:val="24"/>
          <w:highlight w:val="yellow"/>
        </w:rPr>
        <w:t>202</w:t>
      </w:r>
      <w:r>
        <w:rPr>
          <w:rFonts w:hint="eastAsia" w:ascii="仿宋_GB2312" w:hAnsi="宋体" w:eastAsia="仿宋_GB2312"/>
          <w:color w:val="000000"/>
          <w:sz w:val="24"/>
          <w:highlight w:val="yellow"/>
          <w:lang w:val="en-US" w:eastAsia="zh-CN"/>
        </w:rPr>
        <w:t>4</w:t>
      </w:r>
      <w:r>
        <w:rPr>
          <w:rFonts w:hint="eastAsia" w:ascii="仿宋_GB2312" w:hAnsi="宋体" w:eastAsia="仿宋_GB2312"/>
          <w:color w:val="000000"/>
          <w:sz w:val="24"/>
          <w:highlight w:val="yellow"/>
        </w:rPr>
        <w:t>年</w:t>
      </w:r>
      <w:r>
        <w:rPr>
          <w:rFonts w:hint="default" w:ascii="仿宋_GB2312" w:hAnsi="宋体" w:eastAsia="仿宋_GB2312"/>
          <w:color w:val="000000"/>
          <w:sz w:val="24"/>
          <w:highlight w:val="yellow"/>
        </w:rPr>
        <w:t>12</w:t>
      </w:r>
      <w:r>
        <w:rPr>
          <w:rFonts w:hint="eastAsia" w:ascii="仿宋_GB2312" w:hAnsi="宋体" w:eastAsia="仿宋_GB2312"/>
          <w:color w:val="000000"/>
          <w:sz w:val="24"/>
          <w:highlight w:val="yellow"/>
        </w:rPr>
        <w:t>月</w:t>
      </w:r>
      <w:r>
        <w:rPr>
          <w:rFonts w:hint="default" w:ascii="仿宋_GB2312" w:hAnsi="宋体" w:eastAsia="仿宋_GB2312"/>
          <w:color w:val="000000"/>
          <w:sz w:val="24"/>
          <w:highlight w:val="yellow"/>
        </w:rPr>
        <w:t>31</w:t>
      </w:r>
      <w:r>
        <w:rPr>
          <w:rFonts w:hint="eastAsia" w:ascii="仿宋_GB2312" w:hAnsi="宋体" w:eastAsia="仿宋_GB2312"/>
          <w:color w:val="000000"/>
          <w:sz w:val="24"/>
          <w:highlight w:val="yellow"/>
        </w:rPr>
        <w:t>日</w:t>
      </w:r>
      <w:r>
        <w:rPr>
          <w:rFonts w:hint="eastAsia" w:ascii="仿宋_GB2312" w:hAnsi="宋体" w:eastAsia="仿宋_GB2312"/>
          <w:color w:val="000000"/>
          <w:sz w:val="24"/>
          <w:highlight w:val="yellow"/>
          <w:lang w:val="en-US" w:eastAsia="zh-CN"/>
        </w:rPr>
        <w:t>前</w:t>
      </w:r>
    </w:p>
    <w:p>
      <w:pPr>
        <w:snapToGrid w:val="0"/>
        <w:spacing w:before="78" w:beforeLines="25" w:after="78"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2.1磋商承包商对竞争性磋商响应文件的编制应按要求装订和封装。</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2.2磋商承包商提交的竞争性磋商响应文件以及磋商承包商与采购人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2.6竞争性磋商响应文件的组成</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竞争性磋商响应文件应分为资信及商务文件和技术文件两个部分组成，请按照以下要求提供，未按照要求提供的、或未提供完整资料的，投标视为无效。</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2.6.1资信及商务文件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★（2）</w:t>
      </w:r>
      <w:r>
        <w:rPr>
          <w:rFonts w:hint="eastAsia" w:ascii="仿宋_GB2312" w:hAnsi="宋体" w:eastAsia="仿宋_GB2312"/>
          <w:color w:val="000000"/>
          <w:sz w:val="24"/>
        </w:rPr>
        <w:t>磋商报价表；（附件二）</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sz w:val="24"/>
        </w:rPr>
        <w:t>★（3）</w:t>
      </w:r>
      <w:r>
        <w:rPr>
          <w:rFonts w:hint="eastAsia" w:ascii="仿宋_GB2312" w:hAnsi="宋体" w:eastAsia="仿宋_GB2312"/>
          <w:color w:val="000000"/>
          <w:sz w:val="24"/>
        </w:rPr>
        <w:t>磋商报价细项表；（附件三）</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★（4）营业执照复印件；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★（5）法定代表人身份证复印件；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★（6）法定代表人授权书原件及被授权代理人身份证复印件（代理人磋商提供）；（附件四）；</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★（7）提供信用记录网站“信用中国”网站、“中国政府采购网”网站、“国家企业信用信息公示系统”网站查询结果；</w:t>
      </w:r>
    </w:p>
    <w:p>
      <w:pPr>
        <w:spacing w:line="400" w:lineRule="exact"/>
        <w:ind w:firstLine="480" w:firstLineChars="200"/>
        <w:rPr>
          <w:highlight w:val="yellow"/>
        </w:rPr>
      </w:pPr>
      <w:r>
        <w:rPr>
          <w:rFonts w:hint="eastAsia" w:ascii="仿宋_GB2312" w:hAnsi="宋体" w:eastAsia="仿宋_GB2312"/>
          <w:color w:val="000000"/>
          <w:sz w:val="24"/>
          <w:highlight w:val="yellow"/>
        </w:rPr>
        <w:t>★（8）提供投标时间7日内“中国裁判文书网”上近一年有无行贿犯罪记录查询结果页面；</w:t>
      </w:r>
    </w:p>
    <w:p>
      <w:pPr>
        <w:spacing w:line="400" w:lineRule="exact"/>
        <w:ind w:left="0" w:leftChars="0" w:firstLine="0" w:firstLineChars="0"/>
        <w:jc w:val="left"/>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2.6.2技术文件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★（1）商务响应表；（附件五）</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★（2）廉洁承诺书；（附件六）</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★（3）</w:t>
      </w:r>
      <w:r>
        <w:rPr>
          <w:rFonts w:hint="eastAsia" w:ascii="仿宋_GB2312" w:hAnsi="宋体" w:eastAsia="仿宋_GB2312"/>
          <w:color w:val="000000"/>
          <w:sz w:val="24"/>
          <w:lang w:val="en-US" w:eastAsia="zh-CN"/>
        </w:rPr>
        <w:t>执行</w:t>
      </w:r>
      <w:r>
        <w:rPr>
          <w:rFonts w:hint="eastAsia" w:ascii="仿宋_GB2312" w:hAnsi="宋体" w:eastAsia="仿宋_GB2312"/>
          <w:color w:val="000000"/>
          <w:sz w:val="24"/>
        </w:rPr>
        <w:t>方案。</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2.7 计量单位</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3.1 承包商报价须提供</w:t>
      </w:r>
      <w:r>
        <w:rPr>
          <w:rFonts w:hint="eastAsia" w:ascii="仿宋_GB2312" w:hAnsi="宋体" w:eastAsia="仿宋_GB2312"/>
          <w:sz w:val="24"/>
        </w:rPr>
        <w:t>报价明细表,由承包商根据实际报价情况提供</w:t>
      </w:r>
      <w:r>
        <w:rPr>
          <w:rFonts w:hint="eastAsia" w:ascii="仿宋_GB2312" w:hAnsi="宋体" w:eastAsia="仿宋_GB2312"/>
          <w:color w:val="000000"/>
          <w:sz w:val="24"/>
        </w:rPr>
        <w:t xml:space="preserve">（详见附件三）。 </w:t>
      </w:r>
    </w:p>
    <w:p>
      <w:pPr>
        <w:pStyle w:val="25"/>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3.2 项目总报价为含税价，包含本项目所有费用。总报价应与明细报价之和一致，不一致的视为投标无效。大小写金额不一致的，以大写金额为准。</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4. 磋商响应文件的份数和封装</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4.1磋商供应商应将竞争性磋商响应文件递交</w:t>
      </w:r>
      <w:r>
        <w:rPr>
          <w:rFonts w:hint="eastAsia" w:ascii="仿宋_GB2312" w:hAnsi="宋体" w:eastAsia="仿宋_GB2312"/>
          <w:color w:val="000000"/>
          <w:sz w:val="24"/>
          <w:u w:val="single"/>
        </w:rPr>
        <w:t>广西东博国际经贸投资有限公司</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4.2竞争性磋商响应文件的信封上应写明：</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1）竞争性磋商项目名称；</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2）磋商承包商名称。</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4.3 竞争性磋商响应文件的递交</w:t>
      </w:r>
    </w:p>
    <w:p>
      <w:pPr>
        <w:spacing w:line="400" w:lineRule="exact"/>
        <w:ind w:left="0" w:leftChars="0" w:firstLine="0" w:firstLineChars="0"/>
        <w:rPr>
          <w:rFonts w:ascii="仿宋_GB2312" w:hAnsi="宋体" w:eastAsia="仿宋_GB2312"/>
          <w:color w:val="000000"/>
          <w:sz w:val="24"/>
          <w:u w:val="single"/>
        </w:rPr>
      </w:pPr>
      <w:r>
        <w:rPr>
          <w:rFonts w:hint="default" w:ascii="仿宋_GB2312" w:hAnsi="宋体" w:eastAsia="仿宋_GB2312"/>
          <w:color w:val="000000"/>
          <w:sz w:val="24"/>
        </w:rPr>
        <w:t xml:space="preserve">    </w:t>
      </w:r>
      <w:r>
        <w:rPr>
          <w:rFonts w:hint="eastAsia" w:ascii="仿宋_GB2312" w:hAnsi="宋体" w:eastAsia="仿宋_GB2312"/>
          <w:color w:val="000000"/>
          <w:sz w:val="24"/>
        </w:rPr>
        <w:t>4.4所有竞争性磋商响应文件应于“第一章 竞争性磋商邀请书”中规定的时间递交</w:t>
      </w:r>
      <w:r>
        <w:rPr>
          <w:rFonts w:hint="eastAsia" w:ascii="仿宋_GB2312" w:hAnsi="宋体" w:eastAsia="仿宋_GB2312"/>
          <w:color w:val="000000"/>
          <w:sz w:val="24"/>
          <w:u w:val="single"/>
        </w:rPr>
        <w:t>广西东博国际经贸投资有限公司</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4.5迟交的竞争性磋商响应文件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采购人将拒绝或原封退回在其规定的递交竞争性磋商响应文件截止时间之后收到的任何竞争性磋商响应文件。</w:t>
      </w:r>
    </w:p>
    <w:p>
      <w:pPr>
        <w:spacing w:line="400" w:lineRule="exact"/>
        <w:ind w:firstLine="482" w:firstLineChars="200"/>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0" w:leftChars="0" w:firstLine="0" w:firstLineChars="0"/>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5.1</w:t>
      </w:r>
      <w:r>
        <w:rPr>
          <w:rFonts w:hint="default" w:ascii="仿宋_GB2312" w:hAnsi="宋体" w:eastAsia="仿宋_GB2312"/>
          <w:color w:val="000000"/>
          <w:sz w:val="24"/>
        </w:rPr>
        <w:t xml:space="preserve"> </w:t>
      </w:r>
      <w:r>
        <w:rPr>
          <w:rFonts w:hint="eastAsia" w:ascii="仿宋_GB2312" w:hAnsi="宋体" w:eastAsia="仿宋_GB2312"/>
          <w:color w:val="000000"/>
          <w:sz w:val="24"/>
        </w:rPr>
        <w:t>开标</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采购人按第一章“竞争性磋商邀请书”中约定的磋商时间及地点组织参与磋商的承包商召开开标会议，对本次磋商事项进行简要说明，审查承包商的相关资质。</w:t>
      </w:r>
    </w:p>
    <w:p>
      <w:pPr>
        <w:spacing w:line="400" w:lineRule="exact"/>
        <w:ind w:left="0" w:leftChars="0" w:firstLine="0" w:firstLineChars="0"/>
        <w:jc w:val="left"/>
        <w:rPr>
          <w:rFonts w:ascii="仿宋_GB2312" w:hAnsi="宋体" w:eastAsia="仿宋_GB2312"/>
          <w:color w:val="000000"/>
          <w:sz w:val="24"/>
        </w:rPr>
      </w:pPr>
      <w:r>
        <w:rPr>
          <w:rFonts w:hint="default" w:ascii="仿宋_GB2312" w:hAnsi="宋体" w:eastAsia="仿宋_GB2312"/>
          <w:color w:val="000000"/>
          <w:sz w:val="24"/>
        </w:rPr>
        <w:t xml:space="preserve">    </w:t>
      </w:r>
      <w:r>
        <w:rPr>
          <w:rFonts w:hint="eastAsia" w:ascii="仿宋_GB2312" w:hAnsi="宋体" w:eastAsia="仿宋_GB2312"/>
          <w:color w:val="000000"/>
          <w:sz w:val="24"/>
        </w:rPr>
        <w:t>5.2</w:t>
      </w:r>
      <w:r>
        <w:rPr>
          <w:rFonts w:hint="default" w:ascii="仿宋_GB2312" w:hAnsi="宋体" w:eastAsia="仿宋_GB2312"/>
          <w:color w:val="000000"/>
          <w:sz w:val="24"/>
        </w:rPr>
        <w:t xml:space="preserve"> </w:t>
      </w:r>
      <w:r>
        <w:rPr>
          <w:rFonts w:hint="eastAsia" w:ascii="仿宋_GB2312" w:hAnsi="宋体" w:eastAsia="仿宋_GB2312"/>
          <w:color w:val="000000"/>
          <w:sz w:val="24"/>
        </w:rPr>
        <w:t>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采购人成立磋商小组，按承包商的签到顺序与单一承包商分别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hAnsi="宋体" w:eastAsia="仿宋_GB2312" w:cs="宋体"/>
          <w:color w:val="000000"/>
          <w:kern w:val="0"/>
          <w:sz w:val="24"/>
          <w:u w:val="single"/>
        </w:rPr>
        <w:t>中国—东盟经贸中心跨境电商运营服务项目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采购人对磋商过程和重要磋商内容进行记录。</w:t>
      </w:r>
    </w:p>
    <w:p>
      <w:pPr>
        <w:spacing w:line="40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5.3</w:t>
      </w:r>
      <w:r>
        <w:rPr>
          <w:rFonts w:hint="default" w:ascii="仿宋_GB2312" w:hAnsi="宋体" w:eastAsia="仿宋_GB2312"/>
          <w:color w:val="000000"/>
          <w:sz w:val="24"/>
        </w:rPr>
        <w:t xml:space="preserve"> </w:t>
      </w:r>
      <w:r>
        <w:rPr>
          <w:rFonts w:hint="eastAsia" w:ascii="仿宋_GB2312" w:hAnsi="宋体" w:eastAsia="仿宋_GB2312"/>
          <w:color w:val="000000"/>
          <w:sz w:val="24"/>
        </w:rPr>
        <w:t>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磋商结束后，承包商根据磋商情况当场给出最终报价，并在磋商结果上签字确认。</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6.1 采购人磋商小组根据各承包商做出的最终报价，按照</w:t>
      </w:r>
      <w:r>
        <w:rPr>
          <w:rFonts w:hint="eastAsia" w:ascii="仿宋_GB2312" w:eastAsia="仿宋_GB2312" w:hAnsiTheme="minorEastAsia" w:cstheme="minorEastAsia"/>
          <w:sz w:val="24"/>
          <w:u w:val="single"/>
        </w:rPr>
        <w:t>本采购文件确定的</w:t>
      </w:r>
      <w:r>
        <w:rPr>
          <w:rFonts w:hint="eastAsia" w:ascii="仿宋_GB2312" w:hAnsi="宋体" w:eastAsia="仿宋_GB2312"/>
          <w:color w:val="000000"/>
          <w:sz w:val="24"/>
        </w:rPr>
        <w:t>综合评分法进行综合评分，推荐得分最高者为确定成交承包商，并将评标结果</w:t>
      </w:r>
      <w:r>
        <w:rPr>
          <w:rFonts w:ascii="仿宋_GB2312" w:hAnsi="宋体" w:eastAsia="仿宋_GB2312"/>
          <w:color w:val="000000"/>
          <w:sz w:val="24"/>
        </w:rPr>
        <w:t>按</w:t>
      </w:r>
      <w:r>
        <w:rPr>
          <w:rFonts w:hint="eastAsia" w:ascii="仿宋_GB2312" w:hAnsi="宋体" w:eastAsia="仿宋_GB2312"/>
          <w:color w:val="000000"/>
          <w:sz w:val="24"/>
        </w:rPr>
        <w:t>审批流程报批。</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6.2</w:t>
      </w:r>
      <w:r>
        <w:rPr>
          <w:rFonts w:hint="default" w:ascii="仿宋_GB2312" w:hAnsi="宋体" w:eastAsia="仿宋_GB2312"/>
          <w:color w:val="000000"/>
          <w:sz w:val="24"/>
        </w:rPr>
        <w:t xml:space="preserve"> </w:t>
      </w:r>
      <w:r>
        <w:rPr>
          <w:rFonts w:hint="eastAsia" w:ascii="仿宋_GB2312" w:hAnsi="宋体" w:eastAsia="仿宋_GB2312"/>
          <w:color w:val="000000"/>
          <w:sz w:val="24"/>
        </w:rPr>
        <w:t>采购人在评标结果批复后向参与磋商的承包商发送评标结果告知函。</w:t>
      </w: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firstLine="480" w:firstLineChars="200"/>
        <w:rPr>
          <w:rFonts w:hint="default" w:ascii="仿宋_GB2312" w:hAnsi="宋体" w:eastAsia="仿宋_GB2312"/>
          <w:color w:val="000000"/>
          <w:sz w:val="24"/>
          <w:highlight w:val="yellow"/>
        </w:rPr>
      </w:pPr>
      <w:r>
        <w:rPr>
          <w:rFonts w:hint="eastAsia" w:ascii="仿宋_GB2312" w:hAnsi="宋体" w:eastAsia="仿宋_GB2312"/>
          <w:color w:val="000000"/>
          <w:sz w:val="24"/>
          <w:highlight w:val="yellow"/>
        </w:rPr>
        <w:t>7.中标承包商在收到中标通知书后，按规定与采购人签订合同。</w:t>
      </w:r>
    </w:p>
    <w:p>
      <w:pPr>
        <w:pStyle w:val="13"/>
        <w:ind w:firstLine="480"/>
        <w:rPr>
          <w:rFonts w:hint="eastAsia" w:ascii="仿宋_GB2312" w:hAnsi="宋体" w:eastAsia="仿宋_GB2312"/>
          <w:b/>
          <w:bCs/>
          <w:color w:val="000000"/>
          <w:sz w:val="24"/>
          <w:lang w:val="en-US" w:eastAsia="zh-CN"/>
        </w:rPr>
      </w:pPr>
      <w:r>
        <w:rPr>
          <w:rFonts w:hint="eastAsia" w:ascii="仿宋_GB2312" w:hAnsi="宋体" w:eastAsia="仿宋_GB2312"/>
          <w:b/>
          <w:bCs/>
          <w:color w:val="000000"/>
          <w:sz w:val="24"/>
          <w:lang w:val="en-US" w:eastAsia="zh-CN"/>
        </w:rPr>
        <w:t>八、流标处理办法</w:t>
      </w:r>
    </w:p>
    <w:p>
      <w:pPr>
        <w:pStyle w:val="13"/>
        <w:ind w:firstLine="480"/>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8.如参与投标的承包商少于三家，将另行重新组织招标。</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pStyle w:val="11"/>
        <w:rPr>
          <w:rFonts w:eastAsia="仿宋_GB2312"/>
          <w:b/>
          <w:color w:val="000000"/>
          <w:sz w:val="28"/>
          <w:szCs w:val="28"/>
        </w:rPr>
      </w:pPr>
    </w:p>
    <w:p>
      <w:pPr>
        <w:rPr>
          <w:rFonts w:eastAsia="仿宋_GB2312"/>
          <w:b/>
          <w:color w:val="000000"/>
          <w:sz w:val="28"/>
          <w:szCs w:val="28"/>
        </w:rPr>
      </w:pPr>
    </w:p>
    <w:p>
      <w:pPr>
        <w:pStyle w:val="11"/>
        <w:rPr>
          <w:rFonts w:eastAsia="仿宋_GB2312"/>
          <w:b/>
          <w:color w:val="000000"/>
          <w:sz w:val="28"/>
          <w:szCs w:val="28"/>
        </w:rPr>
      </w:pPr>
    </w:p>
    <w:p>
      <w:pPr>
        <w:rPr>
          <w:rFonts w:eastAsia="仿宋_GB2312"/>
          <w:b/>
          <w:color w:val="000000"/>
          <w:sz w:val="28"/>
          <w:szCs w:val="28"/>
        </w:rPr>
      </w:pPr>
    </w:p>
    <w:p>
      <w:pPr>
        <w:pStyle w:val="11"/>
        <w:rPr>
          <w:rFonts w:eastAsia="仿宋_GB2312"/>
          <w:b/>
          <w:color w:val="000000"/>
          <w:sz w:val="28"/>
          <w:szCs w:val="28"/>
        </w:rPr>
      </w:pPr>
    </w:p>
    <w:p/>
    <w:p>
      <w:pPr>
        <w:pStyle w:val="25"/>
        <w:ind w:left="0" w:leftChars="0" w:firstLine="0" w:firstLineChars="0"/>
        <w:rPr>
          <w:rFonts w:ascii="宋体" w:hAnsi="宋体"/>
          <w:b/>
          <w:color w:val="000000"/>
          <w:sz w:val="32"/>
          <w:szCs w:val="32"/>
        </w:rPr>
      </w:pPr>
    </w:p>
    <w:p/>
    <w:p>
      <w:pPr>
        <w:spacing w:line="300" w:lineRule="auto"/>
        <w:jc w:val="center"/>
        <w:rPr>
          <w:rFonts w:hint="default" w:ascii="宋体" w:hAnsi="宋体" w:eastAsia="仿宋_GB2312"/>
          <w:color w:val="000000"/>
          <w:sz w:val="32"/>
          <w:szCs w:val="32"/>
          <w:lang w:val="en-US" w:eastAsia="zh-CN"/>
        </w:rPr>
      </w:pPr>
      <w:r>
        <w:rPr>
          <w:rFonts w:hint="eastAsia" w:ascii="仿宋_GB2312" w:hAnsi="宋体" w:eastAsia="仿宋_GB2312"/>
          <w:b/>
          <w:color w:val="000000"/>
          <w:sz w:val="32"/>
          <w:szCs w:val="32"/>
        </w:rPr>
        <w:t>第三章 项目</w:t>
      </w:r>
      <w:r>
        <w:rPr>
          <w:rFonts w:hint="eastAsia" w:ascii="仿宋_GB2312" w:hAnsi="宋体" w:eastAsia="仿宋_GB2312"/>
          <w:b/>
          <w:color w:val="000000"/>
          <w:sz w:val="32"/>
          <w:szCs w:val="32"/>
          <w:lang w:val="en-US" w:eastAsia="zh-CN"/>
        </w:rPr>
        <w:t>采购需求</w:t>
      </w:r>
    </w:p>
    <w:tbl>
      <w:tblPr>
        <w:tblStyle w:val="26"/>
        <w:tblpPr w:leftFromText="180" w:rightFromText="180" w:vertAnchor="text" w:horzAnchor="page" w:tblpX="1144" w:tblpY="317"/>
        <w:tblOverlap w:val="never"/>
        <w:tblW w:w="9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850"/>
        <w:gridCol w:w="426"/>
        <w:gridCol w:w="6953"/>
        <w:gridCol w:w="1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jc w:val="left"/>
              <w:rPr>
                <w:rFonts w:hint="default" w:ascii="宋体" w:hAnsi="宋体" w:cs="宋体"/>
                <w:szCs w:val="21"/>
                <w:lang w:val="en-US"/>
              </w:rPr>
            </w:pPr>
            <w:r>
              <w:rPr>
                <w:rFonts w:hint="eastAsia" w:ascii="宋体" w:hAnsi="宋体" w:cs="宋体"/>
                <w:b/>
                <w:szCs w:val="21"/>
              </w:rPr>
              <w:t>一、</w:t>
            </w:r>
            <w:r>
              <w:rPr>
                <w:rFonts w:hint="eastAsia" w:ascii="宋体" w:hAnsi="宋体" w:cs="宋体"/>
                <w:b/>
                <w:szCs w:val="21"/>
                <w:lang w:val="en-US" w:eastAsia="zh-CN"/>
              </w:rPr>
              <w:t>服务内容与要求</w:t>
            </w:r>
          </w:p>
        </w:tc>
        <w:tc>
          <w:tcPr>
            <w:tcW w:w="1354" w:type="dxa"/>
            <w:tcBorders>
              <w:top w:val="single" w:color="auto" w:sz="4" w:space="0"/>
              <w:left w:val="nil"/>
              <w:bottom w:val="single" w:color="auto" w:sz="4" w:space="0"/>
              <w:right w:val="single" w:color="auto" w:sz="4" w:space="0"/>
            </w:tcBorders>
          </w:tcPr>
          <w:p>
            <w:pPr>
              <w:spacing w:line="288" w:lineRule="auto"/>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92"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s="宋体"/>
              </w:rPr>
            </w:pPr>
            <w:r>
              <w:rPr>
                <w:rFonts w:hint="eastAsia" w:hAnsi="宋体" w:cs="宋体"/>
              </w:rPr>
              <w:t>序号</w:t>
            </w:r>
          </w:p>
        </w:tc>
        <w:tc>
          <w:tcPr>
            <w:tcW w:w="850" w:type="dxa"/>
            <w:tcBorders>
              <w:top w:val="single" w:color="auto" w:sz="4" w:space="0"/>
              <w:left w:val="nil"/>
              <w:bottom w:val="single" w:color="auto" w:sz="4" w:space="0"/>
              <w:right w:val="single" w:color="auto" w:sz="4" w:space="0"/>
            </w:tcBorders>
            <w:vAlign w:val="center"/>
          </w:tcPr>
          <w:p>
            <w:pPr>
              <w:pStyle w:val="15"/>
              <w:spacing w:line="288" w:lineRule="auto"/>
              <w:jc w:val="center"/>
              <w:rPr>
                <w:rFonts w:hAnsi="宋体" w:cs="宋体"/>
              </w:rPr>
            </w:pPr>
            <w:r>
              <w:rPr>
                <w:rFonts w:hint="eastAsia" w:hAnsi="宋体" w:cs="宋体"/>
              </w:rPr>
              <w:t>标的内容</w:t>
            </w:r>
          </w:p>
        </w:tc>
        <w:tc>
          <w:tcPr>
            <w:tcW w:w="426" w:type="dxa"/>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s="宋体"/>
              </w:rPr>
            </w:pPr>
            <w:r>
              <w:rPr>
                <w:rFonts w:hint="eastAsia" w:hAnsi="宋体" w:cs="宋体"/>
              </w:rPr>
              <w:t>数量</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pStyle w:val="15"/>
              <w:spacing w:line="288" w:lineRule="auto"/>
              <w:jc w:val="center"/>
              <w:rPr>
                <w:rFonts w:hAnsi="宋体" w:cs="宋体"/>
              </w:rPr>
            </w:pPr>
            <w:r>
              <w:rPr>
                <w:rFonts w:hint="eastAsia" w:hAnsi="宋体" w:cs="宋体"/>
              </w:rPr>
              <w:t>服务内容与要求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7" w:hRule="atLeast"/>
        </w:trPr>
        <w:tc>
          <w:tcPr>
            <w:tcW w:w="392"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288" w:lineRule="auto"/>
              <w:jc w:val="center"/>
              <w:rPr>
                <w:rFonts w:ascii="宋体" w:hAnsi="宋体" w:cs="宋体"/>
                <w:szCs w:val="21"/>
              </w:rPr>
            </w:pPr>
          </w:p>
        </w:tc>
        <w:tc>
          <w:tcPr>
            <w:tcW w:w="850" w:type="dxa"/>
            <w:tcBorders>
              <w:top w:val="single" w:color="auto" w:sz="4" w:space="0"/>
              <w:left w:val="nil"/>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中国—东盟经贸中心跨境电商运营服务项目</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1项</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highlight w:val="none"/>
                <w:lang w:val="en-US" w:eastAsia="zh-CN"/>
              </w:rPr>
            </w:pPr>
            <w:r>
              <w:rPr>
                <w:rFonts w:hint="eastAsia"/>
                <w:highlight w:val="none"/>
                <w:lang w:val="en-US" w:eastAsia="zh-CN"/>
              </w:rPr>
              <w:t>1.组建一支团队（不低于8人）服务于中国—东盟经贸中心跨境电商项目。</w:t>
            </w:r>
          </w:p>
          <w:p>
            <w:pPr>
              <w:widowControl/>
              <w:jc w:val="left"/>
              <w:rPr>
                <w:rFonts w:hint="eastAsia"/>
                <w:highlight w:val="none"/>
              </w:rPr>
            </w:pPr>
            <w:r>
              <w:rPr>
                <w:rFonts w:hint="eastAsia"/>
                <w:highlight w:val="none"/>
                <w:lang w:val="en-US" w:eastAsia="zh-CN"/>
              </w:rPr>
              <w:t>2</w:t>
            </w:r>
            <w:r>
              <w:rPr>
                <w:rFonts w:hint="eastAsia"/>
                <w:highlight w:val="none"/>
              </w:rPr>
              <w:t>.</w:t>
            </w:r>
            <w:r>
              <w:rPr>
                <w:rFonts w:hint="eastAsia"/>
                <w:highlight w:val="none"/>
                <w:lang w:val="en-US" w:eastAsia="zh-CN"/>
              </w:rPr>
              <w:t>团队负责协助编制目标实施方案、近期计划、市场环境分析等前期策划工作</w:t>
            </w:r>
            <w:r>
              <w:rPr>
                <w:rFonts w:hint="eastAsia"/>
                <w:highlight w:val="none"/>
              </w:rPr>
              <w:t>。</w:t>
            </w:r>
          </w:p>
          <w:p>
            <w:pPr>
              <w:widowControl/>
              <w:jc w:val="left"/>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团队负责协助孵化跨境电商直播企业、培育主播等科创孵化工作内容</w:t>
            </w:r>
            <w:r>
              <w:rPr>
                <w:rFonts w:hint="eastAsia"/>
                <w:highlight w:val="none"/>
              </w:rPr>
              <w:t>。</w:t>
            </w:r>
          </w:p>
          <w:p>
            <w:pPr>
              <w:widowControl/>
              <w:jc w:val="left"/>
              <w:rPr>
                <w:rFonts w:hint="eastAsia"/>
                <w:highlight w:val="none"/>
              </w:rPr>
            </w:pPr>
            <w:r>
              <w:rPr>
                <w:rFonts w:hint="eastAsia"/>
                <w:highlight w:val="none"/>
                <w:lang w:val="en-US" w:eastAsia="zh-CN"/>
              </w:rPr>
              <w:t>4</w:t>
            </w:r>
            <w:r>
              <w:rPr>
                <w:rFonts w:hint="eastAsia"/>
                <w:highlight w:val="none"/>
              </w:rPr>
              <w:t>.</w:t>
            </w:r>
            <w:r>
              <w:rPr>
                <w:rFonts w:hint="eastAsia"/>
                <w:highlight w:val="none"/>
                <w:lang w:val="en-US" w:eastAsia="zh-CN"/>
              </w:rPr>
              <w:t>团队负责协助跨境电商选品工作，与供应链源头公司开展合作</w:t>
            </w:r>
            <w:r>
              <w:rPr>
                <w:rFonts w:hint="eastAsia"/>
                <w:highlight w:val="none"/>
              </w:rPr>
              <w:t>。</w:t>
            </w:r>
          </w:p>
          <w:p>
            <w:pPr>
              <w:widowControl/>
              <w:jc w:val="left"/>
              <w:rPr>
                <w:rFonts w:hint="eastAsia"/>
                <w:highlight w:val="none"/>
              </w:rPr>
            </w:pPr>
            <w:r>
              <w:rPr>
                <w:rFonts w:hint="eastAsia"/>
                <w:highlight w:val="none"/>
                <w:lang w:val="en-US" w:eastAsia="zh-CN"/>
              </w:rPr>
              <w:t>5</w:t>
            </w:r>
            <w:r>
              <w:rPr>
                <w:rFonts w:hint="eastAsia"/>
                <w:highlight w:val="none"/>
              </w:rPr>
              <w:t>.</w:t>
            </w:r>
            <w:r>
              <w:rPr>
                <w:rFonts w:hint="eastAsia"/>
                <w:highlight w:val="none"/>
                <w:lang w:val="en-US" w:eastAsia="zh-CN"/>
              </w:rPr>
              <w:t>团队负责跟进项目GMV完成情况，及时反馈</w:t>
            </w:r>
            <w:r>
              <w:rPr>
                <w:rFonts w:hint="eastAsia"/>
                <w:highlight w:val="none"/>
              </w:rPr>
              <w:t>。</w:t>
            </w:r>
          </w:p>
          <w:p>
            <w:pPr>
              <w:widowControl/>
              <w:jc w:val="left"/>
              <w:rPr>
                <w:rFonts w:hint="eastAsia"/>
                <w:highlight w:val="none"/>
              </w:rPr>
            </w:pPr>
            <w:r>
              <w:rPr>
                <w:rFonts w:hint="eastAsia"/>
                <w:highlight w:val="none"/>
                <w:lang w:val="en-US" w:eastAsia="zh-CN"/>
              </w:rPr>
              <w:t>6</w:t>
            </w:r>
            <w:r>
              <w:rPr>
                <w:rFonts w:hint="eastAsia"/>
                <w:highlight w:val="none"/>
              </w:rPr>
              <w:t>.</w:t>
            </w:r>
            <w:r>
              <w:rPr>
                <w:rFonts w:hint="eastAsia"/>
                <w:highlight w:val="none"/>
                <w:lang w:val="en-US" w:eastAsia="zh-CN"/>
              </w:rPr>
              <w:t>团队负责协助运用东盟小语种语言在各个平台实现直播应用场景</w:t>
            </w:r>
            <w:r>
              <w:rPr>
                <w:rFonts w:hint="eastAsia"/>
                <w:highlight w:val="none"/>
              </w:rPr>
              <w:t>。</w:t>
            </w:r>
          </w:p>
          <w:p>
            <w:pPr>
              <w:widowControl/>
              <w:jc w:val="left"/>
              <w:rPr>
                <w:rFonts w:hint="eastAsia"/>
                <w:highlight w:val="none"/>
              </w:rPr>
            </w:pPr>
            <w:r>
              <w:rPr>
                <w:rFonts w:hint="eastAsia"/>
                <w:highlight w:val="none"/>
                <w:lang w:val="en-US" w:eastAsia="zh-CN"/>
              </w:rPr>
              <w:t>7</w:t>
            </w:r>
            <w:r>
              <w:rPr>
                <w:rFonts w:hint="eastAsia"/>
                <w:highlight w:val="none"/>
              </w:rPr>
              <w:t>.</w:t>
            </w:r>
            <w:r>
              <w:rPr>
                <w:rFonts w:hint="eastAsia"/>
                <w:highlight w:val="none"/>
                <w:lang w:val="en-US" w:eastAsia="zh-CN"/>
              </w:rPr>
              <w:t>团队负责协助管理考核指标工作，完成相关部门要求的任务指标</w:t>
            </w:r>
            <w:r>
              <w:rPr>
                <w:rFonts w:hint="eastAsia"/>
                <w:highlight w:val="none"/>
              </w:rPr>
              <w:t>。</w:t>
            </w:r>
          </w:p>
          <w:p>
            <w:pPr>
              <w:widowControl/>
              <w:jc w:val="left"/>
              <w:rPr>
                <w:rFonts w:hint="eastAsia"/>
                <w:highlight w:val="none"/>
              </w:rPr>
            </w:pPr>
            <w:r>
              <w:rPr>
                <w:rFonts w:hint="eastAsia"/>
                <w:highlight w:val="none"/>
                <w:lang w:val="en-US" w:eastAsia="zh-CN"/>
              </w:rPr>
              <w:t>8</w:t>
            </w:r>
            <w:r>
              <w:rPr>
                <w:rFonts w:hint="eastAsia"/>
                <w:highlight w:val="none"/>
              </w:rPr>
              <w:t>.</w:t>
            </w:r>
            <w:r>
              <w:rPr>
                <w:rFonts w:hint="eastAsia"/>
                <w:highlight w:val="none"/>
                <w:lang w:val="en-US" w:eastAsia="zh-CN"/>
              </w:rPr>
              <w:t>团队负责协助完成阶段性成果汇报工作，整理形成汇报材料，总结反馈</w:t>
            </w:r>
            <w:r>
              <w:rPr>
                <w:rFonts w:hint="eastAsia"/>
                <w:highlight w:val="none"/>
              </w:rPr>
              <w:t>。 </w:t>
            </w:r>
          </w:p>
          <w:p>
            <w:pPr>
              <w:widowControl/>
              <w:jc w:val="left"/>
              <w:rPr>
                <w:rFonts w:hint="eastAsia"/>
                <w:highlight w:val="none"/>
              </w:rPr>
            </w:pPr>
            <w:r>
              <w:rPr>
                <w:rFonts w:hint="eastAsia"/>
                <w:highlight w:val="none"/>
                <w:lang w:val="en-US" w:eastAsia="zh-CN"/>
              </w:rPr>
              <w:t>9</w:t>
            </w:r>
            <w:r>
              <w:rPr>
                <w:rFonts w:hint="eastAsia"/>
                <w:highlight w:val="none"/>
              </w:rPr>
              <w:t>.</w:t>
            </w:r>
            <w:r>
              <w:rPr>
                <w:rFonts w:hint="eastAsia"/>
                <w:highlight w:val="none"/>
                <w:lang w:val="en-US" w:eastAsia="zh-CN"/>
              </w:rPr>
              <w:t>团队负责协助与知名跨境电商企业开展工作联动，共同打造跨境电商集聚效应</w:t>
            </w:r>
            <w:r>
              <w:rPr>
                <w:rFonts w:hint="eastAsia"/>
                <w:highlight w:val="none"/>
              </w:rPr>
              <w:t>。</w:t>
            </w:r>
          </w:p>
          <w:p>
            <w:pPr>
              <w:widowControl/>
              <w:jc w:val="left"/>
            </w:pPr>
            <w:r>
              <w:rPr>
                <w:rFonts w:hint="eastAsia"/>
                <w:highlight w:val="none"/>
              </w:rPr>
              <w:t>1</w:t>
            </w:r>
            <w:r>
              <w:rPr>
                <w:rFonts w:hint="eastAsia"/>
                <w:highlight w:val="none"/>
                <w:lang w:val="en-US" w:eastAsia="zh-CN"/>
              </w:rPr>
              <w:t>0</w:t>
            </w:r>
            <w:r>
              <w:rPr>
                <w:rFonts w:hint="eastAsia"/>
                <w:highlight w:val="none"/>
              </w:rPr>
              <w:t>.</w:t>
            </w:r>
            <w:r>
              <w:rPr>
                <w:rFonts w:hint="eastAsia"/>
                <w:highlight w:val="none"/>
                <w:lang w:val="en-US" w:eastAsia="zh-CN"/>
              </w:rPr>
              <w:t>团队</w:t>
            </w:r>
            <w:r>
              <w:rPr>
                <w:rFonts w:hint="eastAsia"/>
                <w:highlight w:val="none"/>
              </w:rPr>
              <w:t>负责其他日常事务性工作。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rPr>
                <w:rFonts w:ascii="宋体" w:hAnsi="宋体" w:cs="宋体"/>
                <w:b/>
                <w:szCs w:val="21"/>
              </w:rPr>
            </w:pPr>
            <w:r>
              <w:rPr>
                <w:rFonts w:hint="eastAsia" w:ascii="宋体" w:hAnsi="宋体" w:cs="宋体"/>
                <w:b/>
                <w:szCs w:val="21"/>
              </w:rPr>
              <w:t>二、商务要求</w:t>
            </w:r>
          </w:p>
        </w:tc>
        <w:tc>
          <w:tcPr>
            <w:tcW w:w="1354" w:type="dxa"/>
            <w:tcBorders>
              <w:top w:val="single" w:color="auto" w:sz="4" w:space="0"/>
              <w:left w:val="nil"/>
              <w:bottom w:val="single" w:color="auto" w:sz="4" w:space="0"/>
              <w:right w:val="single" w:color="auto" w:sz="4" w:space="0"/>
            </w:tcBorders>
          </w:tcPr>
          <w:p>
            <w:pPr>
              <w:spacing w:line="288"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75" w:type="dxa"/>
            <w:gridSpan w:val="5"/>
            <w:tcBorders>
              <w:top w:val="single" w:color="auto" w:sz="4" w:space="0"/>
              <w:left w:val="single" w:color="auto" w:sz="4" w:space="0"/>
              <w:bottom w:val="single" w:color="auto" w:sz="4" w:space="0"/>
              <w:right w:val="single" w:color="auto" w:sz="4" w:space="0"/>
            </w:tcBorders>
          </w:tcPr>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（一）合同签订期：自中标通知书发出之日起</w:t>
            </w:r>
            <w:r>
              <w:rPr>
                <w:rFonts w:hint="eastAsia" w:ascii="宋体" w:hAnsi="宋体" w:cs="宋体"/>
                <w:szCs w:val="21"/>
                <w:highlight w:val="none"/>
                <w:lang w:val="en-US" w:eastAsia="zh-CN"/>
              </w:rPr>
              <w:t>5</w:t>
            </w:r>
            <w:r>
              <w:rPr>
                <w:rFonts w:hint="eastAsia" w:ascii="宋体" w:hAnsi="宋体" w:cs="宋体"/>
                <w:szCs w:val="21"/>
                <w:highlight w:val="none"/>
              </w:rPr>
              <w:t>个工作日内。</w:t>
            </w:r>
          </w:p>
          <w:p>
            <w:pPr>
              <w:spacing w:line="288" w:lineRule="auto"/>
              <w:ind w:firstLine="422" w:firstLineChars="201"/>
              <w:rPr>
                <w:rFonts w:hint="eastAsia" w:ascii="宋体" w:hAnsi="宋体" w:eastAsia="宋体" w:cs="宋体"/>
                <w:szCs w:val="21"/>
                <w:highlight w:val="none"/>
                <w:lang w:val="en-US" w:eastAsia="zh-CN"/>
              </w:rPr>
            </w:pPr>
            <w:r>
              <w:rPr>
                <w:rFonts w:hint="eastAsia" w:ascii="宋体" w:hAnsi="宋体" w:cs="宋体"/>
                <w:szCs w:val="21"/>
                <w:highlight w:val="none"/>
              </w:rPr>
              <w:t>（二）交付</w:t>
            </w:r>
            <w:r>
              <w:rPr>
                <w:rFonts w:hint="eastAsia" w:ascii="宋体" w:hAnsi="宋体" w:cs="宋体"/>
                <w:szCs w:val="21"/>
                <w:highlight w:val="none"/>
                <w:lang w:val="en-US" w:eastAsia="zh-CN"/>
              </w:rPr>
              <w:t>形式</w:t>
            </w:r>
            <w:r>
              <w:rPr>
                <w:rFonts w:hint="eastAsia" w:ascii="宋体" w:hAnsi="宋体" w:cs="宋体"/>
                <w:szCs w:val="21"/>
                <w:highlight w:val="none"/>
              </w:rPr>
              <w:t>：本项目</w:t>
            </w:r>
            <w:r>
              <w:rPr>
                <w:rFonts w:hint="eastAsia" w:ascii="宋体" w:hAnsi="宋体" w:cs="宋体"/>
                <w:szCs w:val="21"/>
                <w:highlight w:val="none"/>
                <w:lang w:val="en-US" w:eastAsia="zh-CN"/>
              </w:rPr>
              <w:t>以项目成果报告的形式交付，投标人按照采购方的需求清单全部完成任务、协助采购方成功打造</w:t>
            </w:r>
            <w:r>
              <w:rPr>
                <w:rFonts w:hint="eastAsia" w:ascii="宋体" w:hAnsi="宋体" w:cs="宋体"/>
                <w:szCs w:val="21"/>
                <w:highlight w:val="none"/>
              </w:rPr>
              <w:t>中国—东盟经贸中心跨境电商</w:t>
            </w:r>
            <w:r>
              <w:rPr>
                <w:rFonts w:hint="eastAsia" w:ascii="宋体" w:hAnsi="宋体" w:cs="宋体"/>
                <w:szCs w:val="21"/>
                <w:highlight w:val="none"/>
                <w:lang w:val="en-US" w:eastAsia="zh-CN"/>
              </w:rPr>
              <w:t>运营服务</w:t>
            </w:r>
            <w:r>
              <w:rPr>
                <w:rFonts w:hint="eastAsia" w:ascii="宋体" w:hAnsi="宋体" w:cs="宋体"/>
                <w:szCs w:val="21"/>
                <w:highlight w:val="none"/>
                <w:lang w:eastAsia="zh-CN"/>
              </w:rPr>
              <w:t>。</w:t>
            </w:r>
          </w:p>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（三）服务地点：采购人指定地点</w:t>
            </w:r>
          </w:p>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（四）其他要求</w:t>
            </w:r>
            <w:r>
              <w:rPr>
                <w:rFonts w:hint="eastAsia" w:ascii="宋体" w:hAnsi="宋体" w:cs="宋体"/>
                <w:szCs w:val="21"/>
                <w:highlight w:val="none"/>
              </w:rPr>
              <w:tab/>
            </w:r>
          </w:p>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1、报价：</w:t>
            </w:r>
          </w:p>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投标人必须考虑本项目在实施期间的一切可能产生费用。在本项目实施过程中，响应总价不予调整，采购人将不再另行支付与本项目相关的任何费用；</w:t>
            </w:r>
          </w:p>
          <w:p>
            <w:pPr>
              <w:spacing w:line="288" w:lineRule="auto"/>
              <w:ind w:firstLine="422" w:firstLineChars="201"/>
              <w:rPr>
                <w:rFonts w:hint="eastAsia" w:ascii="宋体" w:hAnsi="宋体" w:cs="宋体"/>
                <w:szCs w:val="21"/>
                <w:highlight w:val="none"/>
              </w:rPr>
            </w:pPr>
            <w:r>
              <w:rPr>
                <w:rFonts w:hint="eastAsia" w:ascii="宋体" w:hAnsi="宋体" w:cs="宋体"/>
                <w:szCs w:val="21"/>
                <w:highlight w:val="none"/>
              </w:rPr>
              <w:t>2、付款方式：</w:t>
            </w:r>
          </w:p>
          <w:p>
            <w:pPr>
              <w:spacing w:line="288" w:lineRule="auto"/>
              <w:ind w:firstLine="422" w:firstLineChars="201"/>
              <w:rPr>
                <w:rFonts w:hint="eastAsia" w:ascii="宋体" w:hAnsi="宋体" w:eastAsia="宋体" w:cs="宋体"/>
                <w:color w:val="auto"/>
                <w:szCs w:val="21"/>
                <w:highlight w:val="none"/>
                <w:lang w:eastAsia="zh-CN"/>
              </w:rPr>
            </w:pPr>
            <w:r>
              <w:rPr>
                <w:rFonts w:hint="eastAsia" w:ascii="宋体" w:hAnsi="宋体" w:cs="宋体"/>
                <w:szCs w:val="21"/>
                <w:highlight w:val="none"/>
              </w:rPr>
              <w:t>按合同进行，承包方</w:t>
            </w:r>
            <w:r>
              <w:rPr>
                <w:rFonts w:hint="eastAsia" w:ascii="宋体" w:hAnsi="宋体" w:cs="宋体"/>
                <w:szCs w:val="21"/>
                <w:highlight w:val="none"/>
                <w:lang w:val="en-US" w:eastAsia="zh-CN"/>
              </w:rPr>
              <w:t>每月</w:t>
            </w:r>
            <w:r>
              <w:rPr>
                <w:rFonts w:hint="eastAsia" w:ascii="宋体" w:hAnsi="宋体" w:cs="宋体"/>
                <w:szCs w:val="21"/>
                <w:highlight w:val="none"/>
              </w:rPr>
              <w:t>向</w:t>
            </w:r>
            <w:r>
              <w:rPr>
                <w:rFonts w:hint="eastAsia" w:ascii="宋体" w:hAnsi="宋体" w:cs="宋体"/>
                <w:color w:val="auto"/>
                <w:szCs w:val="21"/>
                <w:highlight w:val="none"/>
              </w:rPr>
              <w:t>采购方提供</w:t>
            </w:r>
            <w:r>
              <w:rPr>
                <w:rFonts w:hint="eastAsia" w:ascii="宋体" w:hAnsi="宋体" w:cs="宋体"/>
                <w:color w:val="auto"/>
                <w:szCs w:val="21"/>
                <w:highlight w:val="none"/>
                <w:lang w:val="en-US" w:eastAsia="zh-CN"/>
              </w:rPr>
              <w:t>项目执行情况</w:t>
            </w:r>
            <w:r>
              <w:rPr>
                <w:rFonts w:hint="eastAsia" w:ascii="宋体" w:hAnsi="宋体" w:cs="宋体"/>
                <w:color w:val="auto"/>
                <w:szCs w:val="21"/>
                <w:highlight w:val="none"/>
              </w:rPr>
              <w:t>，经采购方验收通过并审核无误后，</w:t>
            </w:r>
            <w:r>
              <w:rPr>
                <w:rFonts w:hint="eastAsia" w:ascii="宋体" w:hAnsi="宋体" w:cs="宋体"/>
                <w:color w:val="auto"/>
                <w:spacing w:val="0"/>
                <w:sz w:val="21"/>
                <w:szCs w:val="21"/>
                <w:highlight w:val="none"/>
                <w:lang w:val="en-US" w:eastAsia="zh-CN"/>
              </w:rPr>
              <w:t>采购方</w:t>
            </w:r>
            <w:r>
              <w:rPr>
                <w:rFonts w:hint="eastAsia" w:ascii="宋体" w:hAnsi="宋体" w:eastAsia="宋体" w:cs="宋体"/>
                <w:color w:val="auto"/>
                <w:spacing w:val="0"/>
                <w:sz w:val="21"/>
                <w:szCs w:val="21"/>
                <w:highlight w:val="none"/>
              </w:rPr>
              <w:t>向</w:t>
            </w:r>
            <w:r>
              <w:rPr>
                <w:rFonts w:hint="eastAsia" w:ascii="宋体" w:hAnsi="宋体" w:cs="宋体"/>
                <w:color w:val="auto"/>
                <w:spacing w:val="0"/>
                <w:sz w:val="21"/>
                <w:szCs w:val="21"/>
                <w:highlight w:val="none"/>
                <w:lang w:val="en-US" w:eastAsia="zh-CN"/>
              </w:rPr>
              <w:t>承包方</w:t>
            </w:r>
            <w:r>
              <w:rPr>
                <w:rFonts w:hint="eastAsia" w:ascii="宋体" w:hAnsi="宋体" w:eastAsia="宋体" w:cs="宋体"/>
                <w:color w:val="auto"/>
                <w:spacing w:val="0"/>
                <w:sz w:val="21"/>
                <w:szCs w:val="21"/>
                <w:highlight w:val="none"/>
              </w:rPr>
              <w:t>支付每月服务费</w:t>
            </w:r>
            <w:r>
              <w:rPr>
                <w:rFonts w:hint="eastAsia" w:ascii="宋体" w:hAnsi="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每月服务费</w:t>
            </w:r>
            <w:r>
              <w:rPr>
                <w:rFonts w:hint="eastAsia" w:ascii="宋体" w:hAnsi="宋体" w:cs="宋体"/>
                <w:color w:val="auto"/>
                <w:spacing w:val="0"/>
                <w:sz w:val="21"/>
                <w:szCs w:val="21"/>
                <w:highlight w:val="none"/>
                <w:lang w:eastAsia="zh-CN"/>
              </w:rPr>
              <w:t>（</w:t>
            </w:r>
            <w:r>
              <w:rPr>
                <w:rFonts w:hint="eastAsia" w:ascii="宋体" w:hAnsi="宋体" w:cs="宋体"/>
                <w:color w:val="auto"/>
                <w:spacing w:val="0"/>
                <w:sz w:val="21"/>
                <w:szCs w:val="21"/>
                <w:highlight w:val="none"/>
                <w:lang w:val="en-US" w:eastAsia="zh-CN"/>
              </w:rPr>
              <w:t>除合同最后一个月</w:t>
            </w:r>
            <w:r>
              <w:rPr>
                <w:rFonts w:hint="eastAsia" w:ascii="宋体" w:hAnsi="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=合同总金额/</w:t>
            </w:r>
            <w:r>
              <w:rPr>
                <w:rFonts w:hint="eastAsia" w:ascii="宋体" w:hAnsi="宋体" w:cs="宋体"/>
                <w:color w:val="auto"/>
                <w:spacing w:val="0"/>
                <w:sz w:val="21"/>
                <w:szCs w:val="21"/>
                <w:highlight w:val="none"/>
                <w:lang w:val="en-US" w:eastAsia="zh-CN"/>
              </w:rPr>
              <w:t>11X</w:t>
            </w:r>
            <w:r>
              <w:rPr>
                <w:rFonts w:hint="eastAsia" w:ascii="宋体" w:hAnsi="宋体" w:eastAsia="宋体" w:cs="宋体"/>
                <w:color w:val="auto"/>
                <w:spacing w:val="0"/>
                <w:sz w:val="21"/>
                <w:szCs w:val="21"/>
                <w:highlight w:val="none"/>
              </w:rPr>
              <w:t>月度服务质量考核系数</w:t>
            </w:r>
            <w:r>
              <w:rPr>
                <w:rFonts w:hint="eastAsia" w:ascii="宋体" w:hAnsi="宋体" w:cs="宋体"/>
                <w:color w:val="auto"/>
                <w:spacing w:val="0"/>
                <w:sz w:val="21"/>
                <w:szCs w:val="21"/>
                <w:highlight w:val="none"/>
                <w:lang w:val="en-US" w:eastAsia="zh-CN"/>
              </w:rPr>
              <w:t>X80%</w:t>
            </w:r>
            <w:r>
              <w:rPr>
                <w:rFonts w:hint="eastAsia" w:ascii="宋体" w:hAnsi="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于合同最后一个月</w:t>
            </w:r>
            <w:r>
              <w:rPr>
                <w:rFonts w:hint="eastAsia" w:ascii="宋体" w:hAnsi="宋体" w:cs="宋体"/>
                <w:color w:val="auto"/>
                <w:spacing w:val="0"/>
                <w:sz w:val="21"/>
                <w:szCs w:val="21"/>
                <w:highlight w:val="none"/>
                <w:lang w:val="en-US" w:eastAsia="zh-CN"/>
              </w:rPr>
              <w:t>采购方对项目进行总体验收审核后，</w:t>
            </w:r>
            <w:r>
              <w:rPr>
                <w:rFonts w:hint="eastAsia" w:ascii="宋体" w:hAnsi="宋体" w:eastAsia="宋体" w:cs="宋体"/>
                <w:color w:val="auto"/>
                <w:spacing w:val="0"/>
                <w:sz w:val="21"/>
                <w:szCs w:val="21"/>
                <w:highlight w:val="none"/>
              </w:rPr>
              <w:t>按照多退少补原则进行结算。</w:t>
            </w:r>
            <w:r>
              <w:rPr>
                <w:rFonts w:hint="eastAsia" w:ascii="宋体" w:hAnsi="宋体" w:cs="宋体"/>
                <w:color w:val="auto"/>
                <w:szCs w:val="21"/>
                <w:highlight w:val="none"/>
              </w:rPr>
              <w:t>承包方</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开具</w:t>
            </w:r>
            <w:r>
              <w:rPr>
                <w:rFonts w:hint="eastAsia" w:ascii="宋体" w:hAnsi="宋体" w:cs="宋体"/>
                <w:color w:val="auto"/>
                <w:szCs w:val="21"/>
                <w:highlight w:val="none"/>
                <w:lang w:val="en-US" w:eastAsia="zh-CN"/>
              </w:rPr>
              <w:t>每月服务费</w:t>
            </w:r>
            <w:r>
              <w:rPr>
                <w:rFonts w:hint="eastAsia" w:ascii="宋体" w:hAnsi="宋体" w:cs="宋体"/>
                <w:color w:val="auto"/>
                <w:szCs w:val="21"/>
                <w:highlight w:val="none"/>
              </w:rPr>
              <w:t>的合法合规增值税专用发票</w:t>
            </w:r>
            <w:r>
              <w:rPr>
                <w:rFonts w:hint="eastAsia" w:ascii="宋体" w:hAnsi="宋体" w:cs="宋体"/>
                <w:color w:val="auto"/>
                <w:szCs w:val="21"/>
                <w:highlight w:val="none"/>
                <w:lang w:eastAsia="zh-CN"/>
              </w:rPr>
              <w:t>。</w:t>
            </w:r>
          </w:p>
          <w:p>
            <w:pPr>
              <w:spacing w:line="288" w:lineRule="auto"/>
              <w:ind w:firstLine="422" w:firstLineChars="201"/>
              <w:rPr>
                <w:rFonts w:hint="eastAsia" w:ascii="宋体" w:hAnsi="宋体" w:cs="宋体"/>
                <w:szCs w:val="21"/>
              </w:rPr>
            </w:pPr>
            <w:r>
              <w:rPr>
                <w:rFonts w:hint="eastAsia" w:ascii="宋体" w:hAnsi="宋体" w:cs="宋体"/>
                <w:szCs w:val="21"/>
              </w:rPr>
              <w:t>3、中标人应遵守《国家保密法》，严格执行保密制度，不得向第三方泄露其在提供服务期间获得的技术、商业机密，否则须承担因此产生的全部责任。</w:t>
            </w:r>
          </w:p>
          <w:p>
            <w:pPr>
              <w:spacing w:line="288" w:lineRule="auto"/>
              <w:ind w:firstLine="422" w:firstLineChars="201"/>
              <w:rPr>
                <w:rFonts w:hint="eastAsia" w:ascii="宋体" w:hAnsi="宋体" w:cs="宋体"/>
                <w:szCs w:val="21"/>
              </w:rPr>
            </w:pPr>
            <w:r>
              <w:rPr>
                <w:rFonts w:hint="eastAsia" w:ascii="宋体" w:hAnsi="宋体" w:cs="宋体"/>
                <w:szCs w:val="21"/>
              </w:rPr>
              <w:t>4、特别说明：</w:t>
            </w:r>
          </w:p>
          <w:p>
            <w:pPr>
              <w:spacing w:line="288" w:lineRule="auto"/>
              <w:ind w:firstLine="422" w:firstLineChars="201"/>
              <w:rPr>
                <w:rFonts w:hint="eastAsia" w:ascii="宋体" w:hAnsi="宋体" w:cs="宋体"/>
                <w:szCs w:val="21"/>
              </w:rPr>
            </w:pPr>
            <w:r>
              <w:rPr>
                <w:rFonts w:hint="eastAsia" w:ascii="宋体" w:hAnsi="宋体" w:cs="宋体"/>
                <w:szCs w:val="21"/>
              </w:rPr>
              <w:t>投标人对采购需求表中“项目要求”中的</w:t>
            </w:r>
            <w:r>
              <w:rPr>
                <w:rFonts w:hint="eastAsia" w:ascii="宋体" w:hAnsi="宋体" w:cs="宋体"/>
                <w:szCs w:val="21"/>
                <w:highlight w:val="yellow"/>
              </w:rPr>
              <w:t>项目总</w:t>
            </w:r>
            <w:r>
              <w:rPr>
                <w:rFonts w:hint="eastAsia" w:ascii="宋体" w:hAnsi="宋体" w:cs="宋体"/>
                <w:szCs w:val="21"/>
                <w:highlight w:val="yellow"/>
                <w:lang w:val="en-US" w:eastAsia="zh-CN"/>
              </w:rPr>
              <w:t>报</w:t>
            </w:r>
            <w:r>
              <w:rPr>
                <w:rFonts w:hint="eastAsia" w:ascii="宋体" w:hAnsi="宋体" w:cs="宋体"/>
                <w:szCs w:val="21"/>
                <w:highlight w:val="yellow"/>
              </w:rPr>
              <w:t>价进行报价。</w:t>
            </w:r>
            <w:r>
              <w:rPr>
                <w:rFonts w:hint="eastAsia" w:ascii="宋体" w:hAnsi="宋体" w:cs="宋体"/>
                <w:szCs w:val="21"/>
              </w:rPr>
              <w:t>如投标人的总价超出本项目竞标预算则作竞标无效处理。</w:t>
            </w:r>
          </w:p>
          <w:p>
            <w:pPr>
              <w:spacing w:line="288" w:lineRule="auto"/>
              <w:ind w:firstLine="422" w:firstLineChars="201"/>
              <w:rPr>
                <w:rFonts w:ascii="宋体" w:hAnsi="宋体" w:cs="宋体"/>
                <w:szCs w:val="21"/>
              </w:rPr>
            </w:pPr>
          </w:p>
        </w:tc>
      </w:tr>
    </w:tbl>
    <w:p>
      <w:pPr>
        <w:tabs>
          <w:tab w:val="left" w:pos="180"/>
          <w:tab w:val="left" w:pos="1620"/>
        </w:tabs>
        <w:spacing w:line="360" w:lineRule="auto"/>
        <w:rPr>
          <w:rFonts w:ascii="仿宋_GB2312" w:hAnsi="宋体" w:eastAsia="仿宋_GB2312"/>
          <w:color w:val="000000"/>
          <w:szCs w:val="21"/>
        </w:rPr>
      </w:pPr>
    </w:p>
    <w:p>
      <w:pPr>
        <w:numPr>
          <w:ilvl w:val="0"/>
          <w:numId w:val="5"/>
        </w:numPr>
        <w:tabs>
          <w:tab w:val="left" w:pos="180"/>
          <w:tab w:val="left" w:pos="1620"/>
        </w:tabs>
        <w:spacing w:line="360" w:lineRule="auto"/>
        <w:rPr>
          <w:rFonts w:hint="eastAsia" w:ascii="仿宋_GB2312" w:hAnsi="仿宋" w:eastAsia="仿宋_GB2312"/>
          <w:b/>
          <w:bCs/>
          <w:color w:val="000000"/>
          <w:sz w:val="24"/>
        </w:rPr>
      </w:pPr>
      <w:r>
        <w:rPr>
          <w:rFonts w:hint="eastAsia" w:ascii="仿宋_GB2312" w:hAnsi="仿宋" w:eastAsia="仿宋_GB2312"/>
          <w:b/>
          <w:bCs/>
          <w:color w:val="000000"/>
          <w:sz w:val="24"/>
        </w:rPr>
        <w:t>评标计分表：</w:t>
      </w:r>
    </w:p>
    <w:tbl>
      <w:tblPr>
        <w:tblStyle w:val="26"/>
        <w:tblpPr w:leftFromText="180" w:rightFromText="180" w:vertAnchor="text" w:horzAnchor="page" w:tblpX="1457" w:tblpY="27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ascii="仿宋_GB2312" w:hAnsi="仿宋_GB2312" w:eastAsia="仿宋_GB2312" w:cs="仿宋_GB2312"/>
                <w:sz w:val="24"/>
                <w:szCs w:val="22"/>
              </w:rPr>
            </w:pPr>
            <w:r>
              <w:rPr>
                <w:rFonts w:hint="eastAsia" w:ascii="仿宋_GB2312" w:hAnsi="仿宋_GB2312" w:eastAsia="仿宋_GB2312" w:cs="仿宋_GB2312"/>
                <w:sz w:val="24"/>
                <w:szCs w:val="22"/>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lang w:val="en-US" w:eastAsia="zh-CN"/>
              </w:rPr>
              <w:t>20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满足招标文件要求且投标价格最低的投标报价为评标基准价，其价格分为满分。其他投标人的价格分按照下列公式计算（小数点保留 2 位）：</w:t>
            </w:r>
            <w:r>
              <w:rPr>
                <w:rFonts w:hint="eastAsia" w:ascii="仿宋_GB2312" w:hAnsi="仿宋_GB2312" w:eastAsia="仿宋_GB2312" w:cs="仿宋_GB2312"/>
                <w:sz w:val="24"/>
                <w:szCs w:val="22"/>
                <w:highlight w:val="yellow"/>
              </w:rPr>
              <w:t>投标报价得分=(评标基准价／投标报价)×10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ascii="仿宋_GB2312" w:hAnsi="仿宋_GB2312" w:eastAsia="仿宋_GB2312" w:cs="仿宋_GB2312"/>
                <w:sz w:val="24"/>
                <w:szCs w:val="22"/>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val="en-US" w:eastAsia="zh-CN"/>
              </w:rPr>
              <w:t>2</w:t>
            </w:r>
          </w:p>
        </w:tc>
        <w:tc>
          <w:tcPr>
            <w:tcW w:w="846"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技术</w:t>
            </w: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rPr>
              <w:t>商务分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执行</w:t>
            </w:r>
            <w:r>
              <w:rPr>
                <w:rFonts w:hint="eastAsia" w:ascii="仿宋_GB2312" w:hAnsi="仿宋_GB2312" w:eastAsia="仿宋_GB2312" w:cs="仿宋_GB2312"/>
                <w:sz w:val="24"/>
                <w:szCs w:val="22"/>
              </w:rPr>
              <w:t>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服务方案完善、与需求相吻合，对内容分析、重点明确，举措全面、有效，对采购内容的理解充分的得</w:t>
            </w:r>
            <w:r>
              <w:rPr>
                <w:rFonts w:hint="eastAsia" w:ascii="仿宋_GB2312" w:hAnsi="仿宋_GB2312" w:eastAsia="仿宋_GB2312" w:cs="仿宋_GB2312"/>
                <w:sz w:val="24"/>
                <w:szCs w:val="22"/>
                <w:highlight w:val="yellow"/>
                <w:lang w:val="en-US" w:eastAsia="zh-CN"/>
              </w:rPr>
              <w:t>23</w:t>
            </w:r>
            <w:r>
              <w:rPr>
                <w:rFonts w:hint="eastAsia" w:ascii="仿宋_GB2312" w:hAnsi="仿宋_GB2312" w:eastAsia="仿宋_GB2312" w:cs="仿宋_GB2312"/>
                <w:sz w:val="24"/>
                <w:szCs w:val="22"/>
                <w:highlight w:val="yellow"/>
              </w:rPr>
              <w:t>-</w:t>
            </w:r>
            <w:r>
              <w:rPr>
                <w:rFonts w:hint="eastAsia" w:ascii="仿宋_GB2312" w:hAnsi="仿宋_GB2312" w:eastAsia="仿宋_GB2312" w:cs="仿宋_GB2312"/>
                <w:sz w:val="24"/>
                <w:szCs w:val="22"/>
                <w:highlight w:val="yellow"/>
                <w:lang w:val="en-US" w:eastAsia="zh-CN"/>
              </w:rPr>
              <w:t>30</w:t>
            </w:r>
            <w:r>
              <w:rPr>
                <w:rFonts w:hint="eastAsia" w:ascii="仿宋_GB2312" w:hAnsi="仿宋_GB2312" w:eastAsia="仿宋_GB2312" w:cs="仿宋_GB2312"/>
                <w:sz w:val="24"/>
                <w:szCs w:val="22"/>
                <w:highlight w:val="yellow"/>
              </w:rPr>
              <w:t>分；</w:t>
            </w:r>
          </w:p>
          <w:p>
            <w:pPr>
              <w:rPr>
                <w:rFonts w:hint="eastAsia" w:ascii="仿宋_GB2312" w:hAnsi="仿宋_GB2312" w:eastAsia="仿宋_GB2312" w:cs="仿宋_GB2312"/>
                <w:sz w:val="24"/>
                <w:szCs w:val="22"/>
                <w:highlight w:val="yellow"/>
              </w:rPr>
            </w:pPr>
            <w:r>
              <w:rPr>
                <w:rFonts w:hint="eastAsia" w:ascii="仿宋_GB2312" w:hAnsi="仿宋_GB2312" w:eastAsia="仿宋_GB2312" w:cs="仿宋_GB2312"/>
                <w:sz w:val="24"/>
                <w:szCs w:val="22"/>
              </w:rPr>
              <w:t>服务方案有些许瑕疵、需求理解略有偏离，对内容分析，方案针对性较差、具有一定可行性，对采购内容的理解较充分的得</w:t>
            </w:r>
            <w:r>
              <w:rPr>
                <w:rFonts w:hint="eastAsia" w:ascii="仿宋_GB2312" w:hAnsi="仿宋_GB2312" w:eastAsia="仿宋_GB2312" w:cs="仿宋_GB2312"/>
                <w:sz w:val="24"/>
                <w:szCs w:val="22"/>
                <w:highlight w:val="yellow"/>
              </w:rPr>
              <w:t>1</w:t>
            </w:r>
            <w:r>
              <w:rPr>
                <w:rFonts w:hint="eastAsia" w:ascii="仿宋_GB2312" w:hAnsi="仿宋_GB2312" w:eastAsia="仿宋_GB2312" w:cs="仿宋_GB2312"/>
                <w:sz w:val="24"/>
                <w:szCs w:val="22"/>
                <w:highlight w:val="yellow"/>
                <w:lang w:val="en-US" w:eastAsia="zh-CN"/>
              </w:rPr>
              <w:t>3</w:t>
            </w:r>
            <w:r>
              <w:rPr>
                <w:rFonts w:hint="eastAsia" w:ascii="仿宋_GB2312" w:hAnsi="仿宋_GB2312" w:eastAsia="仿宋_GB2312" w:cs="仿宋_GB2312"/>
                <w:sz w:val="24"/>
                <w:szCs w:val="22"/>
                <w:highlight w:val="yellow"/>
              </w:rPr>
              <w:t>-</w:t>
            </w:r>
            <w:r>
              <w:rPr>
                <w:rFonts w:hint="eastAsia" w:ascii="仿宋_GB2312" w:hAnsi="仿宋_GB2312" w:eastAsia="仿宋_GB2312" w:cs="仿宋_GB2312"/>
                <w:sz w:val="24"/>
                <w:szCs w:val="22"/>
                <w:highlight w:val="yellow"/>
                <w:lang w:val="en-US" w:eastAsia="zh-CN"/>
              </w:rPr>
              <w:t>22</w:t>
            </w:r>
            <w:r>
              <w:rPr>
                <w:rFonts w:hint="eastAsia" w:ascii="仿宋_GB2312" w:hAnsi="仿宋_GB2312" w:eastAsia="仿宋_GB2312" w:cs="仿宋_GB2312"/>
                <w:sz w:val="24"/>
                <w:szCs w:val="22"/>
                <w:highlight w:val="yellow"/>
              </w:rPr>
              <w:t>分；</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服务方案表述不清，相关问题表述不清，对采购内容理解不充分的得</w:t>
            </w:r>
            <w:r>
              <w:rPr>
                <w:rFonts w:hint="eastAsia" w:ascii="仿宋_GB2312" w:hAnsi="仿宋_GB2312" w:eastAsia="仿宋_GB2312" w:cs="仿宋_GB2312"/>
                <w:sz w:val="24"/>
                <w:szCs w:val="22"/>
                <w:highlight w:val="yellow"/>
              </w:rPr>
              <w:t>0-</w:t>
            </w:r>
            <w:r>
              <w:rPr>
                <w:rFonts w:hint="eastAsia" w:ascii="仿宋_GB2312" w:hAnsi="仿宋_GB2312" w:eastAsia="仿宋_GB2312" w:cs="仿宋_GB2312"/>
                <w:sz w:val="24"/>
                <w:szCs w:val="22"/>
                <w:highlight w:val="yellow"/>
                <w:lang w:val="en-US" w:eastAsia="zh-CN"/>
              </w:rPr>
              <w:t>12</w:t>
            </w:r>
            <w:r>
              <w:rPr>
                <w:rFonts w:hint="eastAsia" w:ascii="仿宋_GB2312" w:hAnsi="仿宋_GB2312" w:eastAsia="仿宋_GB2312" w:cs="仿宋_GB2312"/>
                <w:sz w:val="24"/>
                <w:szCs w:val="22"/>
                <w:highlight w:val="yellow"/>
              </w:rPr>
              <w:t>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both"/>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目标计划</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2</w:t>
            </w:r>
            <w:r>
              <w:rPr>
                <w:rFonts w:hint="eastAsia" w:ascii="仿宋_GB2312" w:hAnsi="仿宋_GB2312" w:eastAsia="仿宋_GB2312" w:cs="仿宋_GB2312"/>
                <w:sz w:val="24"/>
                <w:szCs w:val="22"/>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计划</w:t>
            </w:r>
            <w:r>
              <w:rPr>
                <w:rFonts w:hint="eastAsia" w:ascii="仿宋_GB2312" w:hAnsi="仿宋_GB2312" w:eastAsia="仿宋_GB2312" w:cs="仿宋_GB2312"/>
                <w:sz w:val="24"/>
                <w:szCs w:val="22"/>
              </w:rPr>
              <w:t>完善、详细、与本项目贴合度高的得</w:t>
            </w:r>
            <w:r>
              <w:rPr>
                <w:rFonts w:hint="eastAsia" w:ascii="仿宋_GB2312" w:hAnsi="仿宋_GB2312" w:eastAsia="仿宋_GB2312" w:cs="仿宋_GB2312"/>
                <w:sz w:val="24"/>
                <w:szCs w:val="22"/>
                <w:highlight w:val="yellow"/>
                <w:lang w:val="en-US" w:eastAsia="zh-CN"/>
              </w:rPr>
              <w:t>1</w:t>
            </w:r>
            <w:r>
              <w:rPr>
                <w:rFonts w:hint="eastAsia" w:ascii="仿宋_GB2312" w:hAnsi="仿宋_GB2312" w:eastAsia="仿宋_GB2312" w:cs="仿宋_GB2312"/>
                <w:sz w:val="24"/>
                <w:szCs w:val="22"/>
                <w:highlight w:val="yellow"/>
              </w:rPr>
              <w:t>6-</w:t>
            </w:r>
            <w:r>
              <w:rPr>
                <w:rFonts w:hint="eastAsia" w:ascii="仿宋_GB2312" w:hAnsi="仿宋_GB2312" w:eastAsia="仿宋_GB2312" w:cs="仿宋_GB2312"/>
                <w:sz w:val="24"/>
                <w:szCs w:val="22"/>
                <w:highlight w:val="yellow"/>
                <w:lang w:val="en-US" w:eastAsia="zh-CN"/>
              </w:rPr>
              <w:t>2</w:t>
            </w:r>
            <w:r>
              <w:rPr>
                <w:rFonts w:hint="eastAsia" w:ascii="仿宋_GB2312" w:hAnsi="仿宋_GB2312" w:eastAsia="仿宋_GB2312" w:cs="仿宋_GB2312"/>
                <w:sz w:val="24"/>
                <w:szCs w:val="22"/>
                <w:highlight w:val="yellow"/>
              </w:rPr>
              <w:t>0分</w:t>
            </w:r>
            <w:r>
              <w:rPr>
                <w:rFonts w:hint="eastAsia" w:ascii="仿宋_GB2312" w:hAnsi="仿宋_GB2312" w:eastAsia="仿宋_GB2312" w:cs="仿宋_GB2312"/>
                <w:sz w:val="24"/>
                <w:szCs w:val="22"/>
              </w:rPr>
              <w:t>；</w:t>
            </w:r>
          </w:p>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计划较完善、较详细、与本项目贴合度较高</w:t>
            </w:r>
            <w:r>
              <w:rPr>
                <w:rFonts w:hint="eastAsia" w:ascii="仿宋_GB2312" w:hAnsi="仿宋_GB2312" w:eastAsia="仿宋_GB2312" w:cs="仿宋_GB2312"/>
                <w:sz w:val="24"/>
                <w:szCs w:val="22"/>
              </w:rPr>
              <w:t>得</w:t>
            </w:r>
            <w:r>
              <w:rPr>
                <w:rFonts w:hint="eastAsia" w:ascii="仿宋_GB2312" w:hAnsi="仿宋_GB2312" w:eastAsia="仿宋_GB2312" w:cs="仿宋_GB2312"/>
                <w:sz w:val="24"/>
                <w:szCs w:val="22"/>
                <w:highlight w:val="yellow"/>
                <w:lang w:val="en-US" w:eastAsia="zh-CN"/>
              </w:rPr>
              <w:t>11</w:t>
            </w:r>
            <w:r>
              <w:rPr>
                <w:rFonts w:hint="eastAsia" w:ascii="仿宋_GB2312" w:hAnsi="仿宋_GB2312" w:eastAsia="仿宋_GB2312" w:cs="仿宋_GB2312"/>
                <w:sz w:val="24"/>
                <w:szCs w:val="22"/>
                <w:highlight w:val="yellow"/>
              </w:rPr>
              <w:t>-</w:t>
            </w:r>
            <w:r>
              <w:rPr>
                <w:rFonts w:hint="eastAsia" w:ascii="仿宋_GB2312" w:hAnsi="仿宋_GB2312" w:eastAsia="仿宋_GB2312" w:cs="仿宋_GB2312"/>
                <w:sz w:val="24"/>
                <w:szCs w:val="22"/>
                <w:highlight w:val="yellow"/>
                <w:lang w:val="en-US" w:eastAsia="zh-CN"/>
              </w:rPr>
              <w:t>15</w:t>
            </w:r>
            <w:r>
              <w:rPr>
                <w:rFonts w:hint="eastAsia" w:ascii="仿宋_GB2312" w:hAnsi="仿宋_GB2312" w:eastAsia="仿宋_GB2312" w:cs="仿宋_GB2312"/>
                <w:sz w:val="24"/>
                <w:szCs w:val="22"/>
                <w:highlight w:val="yellow"/>
              </w:rPr>
              <w:t>分</w:t>
            </w:r>
            <w:r>
              <w:rPr>
                <w:rFonts w:hint="eastAsia" w:ascii="仿宋_GB2312" w:hAnsi="仿宋_GB2312" w:eastAsia="仿宋_GB2312" w:cs="仿宋_GB2312"/>
                <w:sz w:val="24"/>
                <w:szCs w:val="22"/>
              </w:rPr>
              <w:t>；</w:t>
            </w:r>
          </w:p>
          <w:p>
            <w:pPr>
              <w:rPr>
                <w:rFonts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计划内容少或一般的</w:t>
            </w:r>
            <w:r>
              <w:rPr>
                <w:rFonts w:hint="eastAsia" w:ascii="仿宋_GB2312" w:hAnsi="仿宋_GB2312" w:eastAsia="仿宋_GB2312" w:cs="仿宋_GB2312"/>
                <w:sz w:val="24"/>
                <w:szCs w:val="22"/>
              </w:rPr>
              <w:t>得</w:t>
            </w:r>
            <w:r>
              <w:rPr>
                <w:rFonts w:hint="eastAsia" w:ascii="仿宋_GB2312" w:hAnsi="仿宋_GB2312" w:eastAsia="仿宋_GB2312" w:cs="仿宋_GB2312"/>
                <w:sz w:val="24"/>
                <w:szCs w:val="22"/>
                <w:highlight w:val="yellow"/>
              </w:rPr>
              <w:t>0-</w:t>
            </w:r>
            <w:r>
              <w:rPr>
                <w:rFonts w:hint="eastAsia" w:ascii="仿宋_GB2312" w:hAnsi="仿宋_GB2312" w:eastAsia="仿宋_GB2312" w:cs="仿宋_GB2312"/>
                <w:sz w:val="24"/>
                <w:szCs w:val="22"/>
                <w:highlight w:val="yellow"/>
                <w:lang w:val="en-US" w:eastAsia="zh-CN"/>
              </w:rPr>
              <w:t>10</w:t>
            </w:r>
            <w:r>
              <w:rPr>
                <w:rFonts w:hint="eastAsia" w:ascii="仿宋_GB2312" w:hAnsi="仿宋_GB2312" w:eastAsia="仿宋_GB2312" w:cs="仿宋_GB2312"/>
                <w:sz w:val="24"/>
                <w:szCs w:val="22"/>
                <w:highlight w:val="yellow"/>
              </w:rPr>
              <w:t>分</w:t>
            </w:r>
            <w:r>
              <w:rPr>
                <w:rFonts w:hint="eastAsia" w:ascii="仿宋_GB2312" w:hAnsi="仿宋_GB2312" w:eastAsia="仿宋_GB2312" w:cs="仿宋_GB2312"/>
                <w:sz w:val="24"/>
                <w:szCs w:val="22"/>
              </w:rPr>
              <w:t>；</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重难点解 决措施</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措施</w:t>
            </w:r>
            <w:r>
              <w:rPr>
                <w:rFonts w:hint="eastAsia" w:ascii="仿宋_GB2312" w:hAnsi="仿宋_GB2312" w:eastAsia="仿宋_GB2312" w:cs="仿宋_GB2312"/>
                <w:sz w:val="24"/>
                <w:szCs w:val="22"/>
              </w:rPr>
              <w:t>完善、详细、与本项目贴合度高的得</w:t>
            </w:r>
            <w:r>
              <w:rPr>
                <w:rFonts w:hint="eastAsia" w:ascii="仿宋_GB2312" w:hAnsi="仿宋_GB2312" w:eastAsia="仿宋_GB2312" w:cs="仿宋_GB2312"/>
                <w:sz w:val="24"/>
                <w:szCs w:val="22"/>
                <w:highlight w:val="yellow"/>
              </w:rPr>
              <w:t>6-10分</w:t>
            </w:r>
            <w:r>
              <w:rPr>
                <w:rFonts w:hint="eastAsia" w:ascii="仿宋_GB2312" w:hAnsi="仿宋_GB2312" w:eastAsia="仿宋_GB2312" w:cs="仿宋_GB2312"/>
                <w:sz w:val="24"/>
                <w:szCs w:val="22"/>
              </w:rPr>
              <w:t>；</w:t>
            </w:r>
          </w:p>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措施较完善、较详细、与本项目贴合度较高</w:t>
            </w:r>
            <w:r>
              <w:rPr>
                <w:rFonts w:hint="eastAsia" w:ascii="仿宋_GB2312" w:hAnsi="仿宋_GB2312" w:eastAsia="仿宋_GB2312" w:cs="仿宋_GB2312"/>
                <w:sz w:val="24"/>
                <w:szCs w:val="22"/>
              </w:rPr>
              <w:t>得</w:t>
            </w:r>
            <w:r>
              <w:rPr>
                <w:rFonts w:hint="eastAsia" w:ascii="仿宋_GB2312" w:hAnsi="仿宋_GB2312" w:eastAsia="仿宋_GB2312" w:cs="仿宋_GB2312"/>
                <w:sz w:val="24"/>
                <w:szCs w:val="22"/>
                <w:highlight w:val="yellow"/>
              </w:rPr>
              <w:t>3-</w:t>
            </w:r>
            <w:r>
              <w:rPr>
                <w:rFonts w:hint="eastAsia" w:ascii="仿宋_GB2312" w:hAnsi="仿宋_GB2312" w:eastAsia="仿宋_GB2312" w:cs="仿宋_GB2312"/>
                <w:sz w:val="24"/>
                <w:szCs w:val="22"/>
                <w:highlight w:val="yellow"/>
                <w:lang w:val="en-US" w:eastAsia="zh-CN"/>
              </w:rPr>
              <w:t>5</w:t>
            </w:r>
            <w:r>
              <w:rPr>
                <w:rFonts w:hint="eastAsia" w:ascii="仿宋_GB2312" w:hAnsi="仿宋_GB2312" w:eastAsia="仿宋_GB2312" w:cs="仿宋_GB2312"/>
                <w:sz w:val="24"/>
                <w:szCs w:val="22"/>
                <w:highlight w:val="yellow"/>
              </w:rPr>
              <w:t>分</w:t>
            </w:r>
            <w:r>
              <w:rPr>
                <w:rFonts w:hint="eastAsia" w:ascii="仿宋_GB2312" w:hAnsi="仿宋_GB2312" w:eastAsia="仿宋_GB2312" w:cs="仿宋_GB2312"/>
                <w:sz w:val="24"/>
                <w:szCs w:val="22"/>
              </w:rPr>
              <w:t>；</w:t>
            </w:r>
          </w:p>
          <w:p>
            <w:pPr>
              <w:rPr>
                <w:rFonts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措施内容少或一般的</w:t>
            </w:r>
            <w:r>
              <w:rPr>
                <w:rFonts w:hint="eastAsia" w:ascii="仿宋_GB2312" w:hAnsi="仿宋_GB2312" w:eastAsia="仿宋_GB2312" w:cs="仿宋_GB2312"/>
                <w:sz w:val="24"/>
                <w:szCs w:val="22"/>
              </w:rPr>
              <w:t>得</w:t>
            </w:r>
            <w:r>
              <w:rPr>
                <w:rFonts w:hint="eastAsia" w:ascii="仿宋_GB2312" w:hAnsi="仿宋_GB2312" w:eastAsia="仿宋_GB2312" w:cs="仿宋_GB2312"/>
                <w:sz w:val="24"/>
                <w:szCs w:val="22"/>
                <w:highlight w:val="yellow"/>
              </w:rPr>
              <w:t>0-</w:t>
            </w:r>
            <w:r>
              <w:rPr>
                <w:rFonts w:hint="eastAsia" w:ascii="仿宋_GB2312" w:hAnsi="仿宋_GB2312" w:eastAsia="仿宋_GB2312" w:cs="仿宋_GB2312"/>
                <w:sz w:val="24"/>
                <w:szCs w:val="22"/>
                <w:highlight w:val="yellow"/>
                <w:lang w:val="en-US" w:eastAsia="zh-CN"/>
              </w:rPr>
              <w:t>2</w:t>
            </w:r>
            <w:r>
              <w:rPr>
                <w:rFonts w:hint="eastAsia" w:ascii="仿宋_GB2312" w:hAnsi="仿宋_GB2312" w:eastAsia="仿宋_GB2312" w:cs="仿宋_GB2312"/>
                <w:sz w:val="24"/>
                <w:szCs w:val="22"/>
                <w:highlight w:val="yellow"/>
              </w:rPr>
              <w:t>分</w:t>
            </w:r>
            <w:r>
              <w:rPr>
                <w:rFonts w:hint="eastAsia" w:ascii="仿宋_GB2312" w:hAnsi="仿宋_GB2312" w:eastAsia="仿宋_GB2312" w:cs="仿宋_GB2312"/>
                <w:sz w:val="24"/>
                <w:szCs w:val="22"/>
              </w:rPr>
              <w:t>；</w:t>
            </w:r>
          </w:p>
        </w:tc>
      </w:tr>
      <w:tr>
        <w:tblPrEx>
          <w:tblCellMar>
            <w:top w:w="0" w:type="dxa"/>
            <w:left w:w="0" w:type="dxa"/>
            <w:bottom w:w="0" w:type="dxa"/>
            <w:right w:w="0" w:type="dxa"/>
          </w:tblCellMar>
        </w:tblPrEx>
        <w:trPr>
          <w:trHeight w:val="1468" w:hRule="atLeast"/>
        </w:trPr>
        <w:tc>
          <w:tcPr>
            <w:tcW w:w="601" w:type="dxa"/>
            <w:vMerge w:val="continue"/>
            <w:tcBorders>
              <w:left w:val="single" w:color="auto" w:sz="4" w:space="0"/>
              <w:right w:val="nil"/>
            </w:tcBorders>
            <w:shd w:val="clear" w:color="auto" w:fill="auto"/>
            <w:vAlign w:val="center"/>
          </w:tcPr>
          <w:p>
            <w:pPr>
              <w:jc w:val="center"/>
              <w:rPr>
                <w:rFonts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jc w:val="center"/>
              <w:rPr>
                <w:rFonts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项目</w:t>
            </w:r>
            <w:r>
              <w:rPr>
                <w:rFonts w:hint="eastAsia" w:ascii="仿宋_GB2312" w:hAnsi="仿宋_GB2312" w:eastAsia="仿宋_GB2312" w:cs="仿宋_GB2312"/>
                <w:sz w:val="24"/>
                <w:szCs w:val="22"/>
              </w:rPr>
              <w:t>业绩</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sz w:val="24"/>
                <w:szCs w:val="22"/>
              </w:rPr>
            </w:pPr>
            <w:r>
              <w:rPr>
                <w:rFonts w:hint="eastAsia" w:ascii="仿宋_GB2312" w:hAnsi="仿宋_GB2312" w:eastAsia="仿宋_GB2312" w:cs="仿宋_GB2312"/>
                <w:sz w:val="24"/>
              </w:rPr>
              <w:t>提供类似服务的业绩（主要用户、中标通知书复印件、供货合同等），提供一份业绩得</w:t>
            </w:r>
            <w:r>
              <w:rPr>
                <w:rFonts w:hint="eastAsia" w:ascii="仿宋_GB2312" w:hAnsi="仿宋_GB2312" w:eastAsia="仿宋_GB2312" w:cs="仿宋_GB2312"/>
                <w:sz w:val="24"/>
                <w:highlight w:val="yellow"/>
              </w:rPr>
              <w:t>2分</w:t>
            </w:r>
            <w:r>
              <w:rPr>
                <w:rFonts w:hint="eastAsia" w:ascii="仿宋_GB2312" w:hAnsi="仿宋_GB2312" w:eastAsia="仿宋_GB2312" w:cs="仿宋_GB2312"/>
                <w:sz w:val="24"/>
              </w:rPr>
              <w:t>，未提供不得分，最多加</w:t>
            </w:r>
            <w:r>
              <w:rPr>
                <w:rFonts w:hint="eastAsia" w:ascii="仿宋_GB2312" w:hAnsi="仿宋_GB2312" w:eastAsia="仿宋_GB2312" w:cs="仿宋_GB2312"/>
                <w:sz w:val="24"/>
                <w:highlight w:val="yellow"/>
              </w:rPr>
              <w:t>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eastAsia="仿宋_GB2312"/>
                <w:sz w:val="24"/>
                <w:lang w:val="en-US" w:eastAsia="zh-CN"/>
              </w:rPr>
              <w:t>人员配置</w:t>
            </w:r>
          </w:p>
        </w:tc>
        <w:tc>
          <w:tcPr>
            <w:tcW w:w="1385" w:type="dxa"/>
            <w:tcBorders>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ind w:left="0" w:leftChars="0" w:firstLine="0" w:firstLineChars="0"/>
              <w:jc w:val="left"/>
              <w:rPr>
                <w:rFonts w:ascii="仿宋_GB2312" w:hAnsi="仿宋_GB2312" w:eastAsia="仿宋_GB2312" w:cs="仿宋_GB2312"/>
              </w:rPr>
            </w:pPr>
            <w:r>
              <w:rPr>
                <w:rFonts w:hint="eastAsia" w:ascii="仿宋_GB2312" w:hAnsi="仿宋_GB2312" w:eastAsia="仿宋_GB2312" w:cs="仿宋_GB2312"/>
                <w:sz w:val="24"/>
                <w:szCs w:val="22"/>
              </w:rPr>
              <w:t>团队管理人员结构完整,经验丰富，项目</w:t>
            </w:r>
            <w:r>
              <w:rPr>
                <w:rFonts w:hint="eastAsia" w:ascii="仿宋_GB2312" w:hAnsi="仿宋_GB2312" w:eastAsia="仿宋_GB2312" w:cs="仿宋_GB2312"/>
                <w:sz w:val="24"/>
                <w:szCs w:val="22"/>
                <w:lang w:val="en-US" w:eastAsia="zh-CN"/>
              </w:rPr>
              <w:t>负责人</w:t>
            </w:r>
            <w:r>
              <w:rPr>
                <w:rFonts w:hint="eastAsia" w:ascii="仿宋_GB2312" w:hAnsi="仿宋_GB2312" w:eastAsia="仿宋_GB2312" w:cs="仿宋_GB2312"/>
                <w:sz w:val="24"/>
                <w:szCs w:val="22"/>
              </w:rPr>
              <w:t>同类项目工作经验满5年以上得</w:t>
            </w:r>
            <w:r>
              <w:rPr>
                <w:rFonts w:hint="eastAsia" w:ascii="仿宋_GB2312" w:hAnsi="仿宋_GB2312" w:eastAsia="仿宋_GB2312" w:cs="仿宋_GB2312"/>
                <w:sz w:val="24"/>
                <w:szCs w:val="22"/>
                <w:highlight w:val="yellow"/>
              </w:rPr>
              <w:t>4分</w:t>
            </w:r>
            <w:r>
              <w:rPr>
                <w:rFonts w:hint="eastAsia" w:ascii="仿宋_GB2312" w:hAnsi="仿宋_GB2312" w:eastAsia="仿宋_GB2312" w:cs="仿宋_GB2312"/>
                <w:sz w:val="24"/>
                <w:szCs w:val="22"/>
              </w:rPr>
              <w:t>，每增加1名</w:t>
            </w:r>
            <w:r>
              <w:rPr>
                <w:rFonts w:hint="eastAsia" w:ascii="仿宋_GB2312" w:hAnsi="仿宋_GB2312" w:eastAsia="仿宋_GB2312" w:cs="仿宋_GB2312"/>
                <w:sz w:val="24"/>
                <w:szCs w:val="22"/>
                <w:lang w:val="en-US" w:eastAsia="zh-CN"/>
              </w:rPr>
              <w:t>相关工作经验人员</w:t>
            </w:r>
            <w:r>
              <w:rPr>
                <w:rFonts w:hint="eastAsia" w:ascii="仿宋_GB2312" w:hAnsi="仿宋_GB2312" w:eastAsia="仿宋_GB2312" w:cs="仿宋_GB2312"/>
                <w:sz w:val="24"/>
                <w:szCs w:val="22"/>
              </w:rPr>
              <w:t>的得</w:t>
            </w:r>
            <w:r>
              <w:rPr>
                <w:rFonts w:hint="eastAsia" w:ascii="仿宋_GB2312" w:hAnsi="仿宋_GB2312" w:eastAsia="仿宋_GB2312" w:cs="仿宋_GB2312"/>
                <w:sz w:val="24"/>
                <w:szCs w:val="22"/>
                <w:highlight w:val="yellow"/>
              </w:rPr>
              <w:t>2分</w:t>
            </w:r>
            <w:r>
              <w:rPr>
                <w:rFonts w:hint="eastAsia" w:ascii="仿宋_GB2312" w:hAnsi="仿宋_GB2312" w:eastAsia="仿宋_GB2312" w:cs="仿宋_GB2312"/>
                <w:sz w:val="24"/>
                <w:szCs w:val="22"/>
              </w:rPr>
              <w:t>，满分</w:t>
            </w:r>
            <w:r>
              <w:rPr>
                <w:rFonts w:hint="eastAsia" w:ascii="仿宋_GB2312" w:hAnsi="仿宋_GB2312" w:eastAsia="仿宋_GB2312" w:cs="仿宋_GB2312"/>
                <w:sz w:val="24"/>
                <w:szCs w:val="22"/>
                <w:highlight w:val="yellow"/>
              </w:rPr>
              <w:t>10分</w:t>
            </w:r>
            <w:r>
              <w:rPr>
                <w:rFonts w:hint="eastAsia" w:ascii="仿宋_GB2312" w:hAnsi="仿宋_GB2312" w:eastAsia="仿宋_GB2312" w:cs="仿宋_GB2312"/>
              </w:rPr>
              <w:t>。</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szCs w:val="22"/>
              </w:rPr>
            </w:pPr>
          </w:p>
        </w:tc>
      </w:tr>
    </w:tbl>
    <w:p>
      <w:pPr>
        <w:pStyle w:val="15"/>
        <w:spacing w:line="520" w:lineRule="exact"/>
        <w:jc w:val="center"/>
        <w:rPr>
          <w:rFonts w:eastAsia="仿宋_GB2312"/>
          <w:b/>
          <w:bCs/>
          <w:color w:val="000000"/>
          <w:sz w:val="32"/>
          <w:szCs w:val="32"/>
        </w:rPr>
      </w:pPr>
    </w:p>
    <w:p>
      <w:pPr>
        <w:pStyle w:val="15"/>
        <w:spacing w:line="520" w:lineRule="exact"/>
        <w:jc w:val="center"/>
        <w:rPr>
          <w:rFonts w:eastAsia="仿宋_GB2312"/>
          <w:b/>
          <w:bCs/>
          <w:color w:val="000000"/>
          <w:sz w:val="32"/>
          <w:szCs w:val="32"/>
        </w:rPr>
      </w:pPr>
    </w:p>
    <w:p>
      <w:pPr>
        <w:pStyle w:val="15"/>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5"/>
        <w:spacing w:line="360" w:lineRule="exact"/>
        <w:ind w:firstLine="839" w:firstLineChars="190"/>
        <w:jc w:val="center"/>
        <w:rPr>
          <w:rFonts w:ascii="仿宋_GB2312" w:eastAsia="仿宋_GB2312"/>
          <w:b/>
          <w:sz w:val="44"/>
          <w:szCs w:val="44"/>
        </w:rPr>
      </w:pPr>
    </w:p>
    <w:p>
      <w:pPr>
        <w:pStyle w:val="15"/>
        <w:spacing w:line="360" w:lineRule="exact"/>
        <w:jc w:val="center"/>
        <w:rPr>
          <w:rFonts w:ascii="仿宋_GB2312" w:eastAsia="仿宋_GB2312"/>
          <w:b/>
          <w:sz w:val="32"/>
          <w:szCs w:val="32"/>
        </w:rPr>
      </w:pPr>
      <w:r>
        <w:rPr>
          <w:rFonts w:hint="eastAsia" w:ascii="仿宋_GB2312" w:eastAsia="仿宋_GB2312"/>
          <w:b/>
          <w:sz w:val="32"/>
          <w:szCs w:val="32"/>
        </w:rPr>
        <w:t>（合同以最终签订版本为准）</w:t>
      </w:r>
    </w:p>
    <w:p>
      <w:pPr>
        <w:ind w:firstLine="3520" w:firstLineChars="800"/>
        <w:rPr>
          <w:rFonts w:hint="default" w:eastAsia="宋体"/>
          <w:sz w:val="32"/>
          <w:szCs w:val="32"/>
          <w:lang w:val="en-US" w:eastAsia="zh-CN"/>
        </w:rPr>
      </w:pPr>
      <w:r>
        <w:rPr>
          <w:rFonts w:hint="eastAsia" w:eastAsia="华文中宋"/>
          <w:sz w:val="44"/>
          <w:szCs w:val="44"/>
          <w:lang w:val="en-US" w:eastAsia="zh-CN"/>
        </w:rPr>
        <w:t>项目采购合同</w:t>
      </w:r>
    </w:p>
    <w:p>
      <w:pPr>
        <w:snapToGrid w:val="0"/>
        <w:spacing w:line="400" w:lineRule="exact"/>
        <w:rPr>
          <w:rFonts w:hint="eastAsia"/>
          <w:b/>
          <w:color w:val="auto"/>
          <w:sz w:val="32"/>
          <w:highlight w:val="none"/>
        </w:rPr>
      </w:pPr>
    </w:p>
    <w:p>
      <w:pPr>
        <w:snapToGrid w:val="0"/>
        <w:spacing w:line="400" w:lineRule="exact"/>
        <w:jc w:val="center"/>
        <w:rPr>
          <w:rFonts w:ascii="宋体" w:hAnsi="宋体"/>
          <w:b/>
          <w:bCs/>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olor w:val="0000FF"/>
          <w:sz w:val="24"/>
          <w:szCs w:val="24"/>
          <w:lang w:eastAsia="zh-CN"/>
        </w:rPr>
      </w:pPr>
      <w:r>
        <w:rPr>
          <w:rFonts w:hint="eastAsia" w:ascii="宋体" w:hAnsi="宋体"/>
          <w:sz w:val="24"/>
          <w:szCs w:val="24"/>
        </w:rPr>
        <w:t>项目名称：</w:t>
      </w:r>
      <w:r>
        <w:rPr>
          <w:rFonts w:hint="eastAsia" w:ascii="宋体" w:hAnsi="宋体"/>
          <w:sz w:val="24"/>
          <w:szCs w:val="24"/>
          <w:u w:val="single"/>
          <w:lang w:val="en-US" w:eastAsia="zh-CN"/>
        </w:rPr>
        <w:t xml:space="preserve">  </w:t>
      </w:r>
      <w:r>
        <w:rPr>
          <w:rFonts w:hint="eastAsia" w:ascii="宋体" w:hAnsi="宋体" w:eastAsia="宋体" w:cs="宋体"/>
          <w:color w:val="000000"/>
          <w:sz w:val="24"/>
          <w:u w:val="single"/>
        </w:rPr>
        <w:t>中国—东盟经贸中心跨境电商运营服务项目</w:t>
      </w:r>
      <w:r>
        <w:rPr>
          <w:rFonts w:hint="eastAsia" w:ascii="宋体" w:hAnsi="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Courier New"/>
          <w:sz w:val="24"/>
          <w:szCs w:val="24"/>
        </w:rPr>
      </w:pPr>
      <w:r>
        <w:rPr>
          <w:rFonts w:hint="eastAsia" w:ascii="宋体" w:hAnsi="宋体"/>
          <w:sz w:val="24"/>
          <w:szCs w:val="24"/>
        </w:rPr>
        <w:t>甲方（采购人）：</w:t>
      </w:r>
      <w:r>
        <w:rPr>
          <w:rFonts w:hint="eastAsia" w:ascii="宋体" w:hAnsi="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Courier New"/>
          <w:sz w:val="24"/>
          <w:szCs w:val="24"/>
        </w:rPr>
      </w:pPr>
      <w:r>
        <w:rPr>
          <w:rFonts w:hint="eastAsia" w:ascii="宋体" w:hAnsi="Courier New"/>
          <w:sz w:val="24"/>
          <w:szCs w:val="24"/>
        </w:rPr>
        <w:t>统一社会信用代码：</w:t>
      </w:r>
      <w:r>
        <w:rPr>
          <w:rFonts w:hint="eastAsia" w:ascii="宋体" w:hAnsi="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Courier New"/>
          <w:sz w:val="24"/>
          <w:szCs w:val="24"/>
        </w:rPr>
      </w:pPr>
      <w:r>
        <w:rPr>
          <w:rFonts w:hint="eastAsia" w:ascii="宋体" w:hAnsi="Courier New"/>
          <w:sz w:val="24"/>
          <w:szCs w:val="24"/>
        </w:rPr>
        <w:t>地址：</w:t>
      </w:r>
      <w:r>
        <w:rPr>
          <w:rFonts w:hint="eastAsia" w:ascii="宋体" w:hAnsi="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szCs w:val="24"/>
        </w:rPr>
      </w:pPr>
      <w:r>
        <w:rPr>
          <w:rFonts w:hint="eastAsia" w:ascii="宋体" w:hAnsi="Courier New"/>
          <w:sz w:val="24"/>
          <w:szCs w:val="24"/>
        </w:rPr>
        <w:t>法定代表人：</w:t>
      </w:r>
      <w:r>
        <w:rPr>
          <w:rFonts w:hint="eastAsia" w:ascii="宋体" w:hAnsi="宋体"/>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szCs w:val="24"/>
          <w:lang w:val="en-US" w:eastAsia="zh-CN"/>
        </w:rPr>
      </w:pPr>
      <w:r>
        <w:rPr>
          <w:rFonts w:hint="eastAsia" w:ascii="宋体" w:hAnsi="宋体"/>
          <w:sz w:val="24"/>
          <w:szCs w:val="24"/>
          <w:lang w:val="en-US" w:eastAsia="zh-CN"/>
        </w:rPr>
        <w:t>联系方式：</w:t>
      </w:r>
    </w:p>
    <w:p>
      <w:pPr>
        <w:pStyle w:val="25"/>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u w:val="single"/>
        </w:rPr>
      </w:pPr>
      <w:r>
        <w:rPr>
          <w:rFonts w:hint="eastAsia" w:ascii="宋体" w:hAnsi="宋体"/>
          <w:sz w:val="24"/>
          <w:szCs w:val="24"/>
        </w:rPr>
        <w:t>乙方（中标人）：</w:t>
      </w:r>
      <w:r>
        <w:rPr>
          <w:rFonts w:hint="eastAsia" w:ascii="宋体" w:hAnsi="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sz w:val="24"/>
          <w:szCs w:val="24"/>
          <w:u w:val="single"/>
          <w:lang w:val="en-US" w:eastAsia="zh-CN"/>
        </w:rPr>
      </w:pPr>
      <w:r>
        <w:rPr>
          <w:rFonts w:hint="eastAsia" w:ascii="宋体" w:hAnsi="Courier New"/>
          <w:sz w:val="24"/>
          <w:szCs w:val="24"/>
        </w:rPr>
        <w:t>统一社会信用代码：</w:t>
      </w:r>
      <w:r>
        <w:rPr>
          <w:rFonts w:hint="eastAsia" w:ascii="宋体" w:hAnsi="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Courier New"/>
          <w:sz w:val="24"/>
          <w:szCs w:val="24"/>
        </w:rPr>
      </w:pPr>
      <w:r>
        <w:rPr>
          <w:rFonts w:hint="eastAsia" w:ascii="宋体" w:hAnsi="Courier New"/>
          <w:sz w:val="24"/>
          <w:szCs w:val="24"/>
        </w:rPr>
        <w:t>地址：</w:t>
      </w:r>
      <w:r>
        <w:rPr>
          <w:rFonts w:hint="eastAsia" w:ascii="宋体" w:hAnsi="宋体"/>
          <w:sz w:val="24"/>
          <w:szCs w:val="24"/>
          <w:u w:val="single"/>
          <w:lang w:val="en-US" w:eastAsia="zh-CN"/>
        </w:rPr>
        <w:t xml:space="preserve">                                   </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sz w:val="24"/>
          <w:szCs w:val="24"/>
          <w:u w:val="single"/>
          <w:lang w:val="en-US" w:eastAsia="zh-CN"/>
        </w:rPr>
      </w:pPr>
      <w:r>
        <w:rPr>
          <w:rFonts w:hint="eastAsia" w:ascii="宋体" w:hAnsi="Courier New" w:eastAsia="宋体"/>
          <w:kern w:val="2"/>
          <w:sz w:val="24"/>
          <w:szCs w:val="24"/>
          <w:lang w:val="en-US" w:eastAsia="zh-CN"/>
        </w:rPr>
        <w:t>法定代表人：</w:t>
      </w:r>
      <w:r>
        <w:rPr>
          <w:rFonts w:hint="eastAsia" w:ascii="宋体" w:hAnsi="宋体"/>
          <w:sz w:val="24"/>
          <w:szCs w:val="24"/>
          <w:u w:val="single"/>
          <w:lang w:val="en-US" w:eastAsia="zh-CN"/>
        </w:rPr>
        <w:t xml:space="preserve">                             </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default" w:ascii="宋体" w:hAnsi="Courier New" w:eastAsia="宋体"/>
          <w:kern w:val="2"/>
          <w:sz w:val="24"/>
          <w:szCs w:val="24"/>
          <w:u w:val="single"/>
          <w:lang w:val="en-US" w:eastAsia="zh-CN"/>
        </w:rPr>
      </w:pPr>
      <w:r>
        <w:rPr>
          <w:rFonts w:hint="eastAsia" w:ascii="宋体" w:hAnsi="Courier New" w:eastAsia="宋体"/>
          <w:kern w:val="2"/>
          <w:sz w:val="24"/>
          <w:szCs w:val="24"/>
          <w:u w:val="none"/>
          <w:lang w:val="en-US" w:eastAsia="zh-CN"/>
        </w:rPr>
        <w:t>联系方式</w:t>
      </w:r>
      <w:r>
        <w:rPr>
          <w:rFonts w:hint="eastAsia" w:ascii="宋体" w:hAnsi="Courier New" w:eastAsia="宋体"/>
          <w:kern w:val="2"/>
          <w:sz w:val="24"/>
          <w:szCs w:val="24"/>
          <w:u w:val="single"/>
          <w:lang w:val="en-US" w:eastAsia="zh-CN"/>
        </w:rPr>
        <w:t>：</w:t>
      </w:r>
      <w:r>
        <w:rPr>
          <w:rFonts w:hint="eastAsia" w:ascii="宋体" w:hAnsi="宋体"/>
          <w:sz w:val="24"/>
          <w:szCs w:val="24"/>
          <w:u w:val="single"/>
          <w:lang w:val="en-US" w:eastAsia="zh-CN"/>
        </w:rPr>
        <w:t xml:space="preserve">                               </w:t>
      </w:r>
    </w:p>
    <w:p>
      <w:pPr>
        <w:tabs>
          <w:tab w:val="left" w:pos="9511"/>
        </w:tabs>
        <w:spacing w:before="78"/>
        <w:ind w:left="432"/>
        <w:jc w:val="left"/>
        <w:rPr>
          <w:rFonts w:eastAsia="Times New Roman"/>
          <w:sz w:val="24"/>
          <w:szCs w:val="24"/>
        </w:rPr>
      </w:pPr>
    </w:p>
    <w:p>
      <w:pPr>
        <w:tabs>
          <w:tab w:val="left" w:pos="1916"/>
          <w:tab w:val="left" w:pos="2554"/>
          <w:tab w:val="left" w:pos="3301"/>
        </w:tabs>
        <w:spacing w:before="78" w:line="444" w:lineRule="auto"/>
        <w:ind w:right="-214" w:rightChars="0" w:firstLine="720" w:firstLineChars="300"/>
        <w:jc w:val="left"/>
        <w:rPr>
          <w:sz w:val="24"/>
          <w:szCs w:val="24"/>
        </w:rPr>
      </w:pPr>
      <w:r>
        <w:rPr>
          <w:rFonts w:hint="eastAsia"/>
          <w:sz w:val="24"/>
          <w:szCs w:val="24"/>
          <w:lang w:val="en-US" w:eastAsia="zh-CN"/>
        </w:rPr>
        <w:t>依据《中华人民共和国民法典》等法律、法规以及</w:t>
      </w:r>
      <w:r>
        <w:rPr>
          <w:rFonts w:hint="eastAsia"/>
          <w:i w:val="0"/>
          <w:iCs w:val="0"/>
          <w:sz w:val="24"/>
          <w:szCs w:val="24"/>
          <w:u w:val="single"/>
          <w:lang w:val="en-US" w:eastAsia="zh-CN"/>
        </w:rPr>
        <w:t xml:space="preserve">     </w:t>
      </w:r>
      <w:r>
        <w:rPr>
          <w:sz w:val="24"/>
          <w:szCs w:val="24"/>
        </w:rPr>
        <w:t>年</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日采购项目的采购结果，甲方接受乙方对本项目的竞标，甲</w:t>
      </w:r>
      <w:r>
        <w:rPr>
          <w:spacing w:val="-16"/>
          <w:sz w:val="24"/>
          <w:szCs w:val="24"/>
        </w:rPr>
        <w:t>、</w:t>
      </w:r>
      <w:r>
        <w:rPr>
          <w:sz w:val="24"/>
          <w:szCs w:val="24"/>
        </w:rPr>
        <w:t>乙双</w:t>
      </w:r>
      <w:r>
        <w:rPr>
          <w:spacing w:val="-3"/>
          <w:sz w:val="24"/>
          <w:szCs w:val="24"/>
        </w:rPr>
        <w:t>方</w:t>
      </w:r>
      <w:r>
        <w:rPr>
          <w:sz w:val="24"/>
          <w:szCs w:val="24"/>
        </w:rPr>
        <w:t>同</w:t>
      </w:r>
      <w:r>
        <w:rPr>
          <w:spacing w:val="-3"/>
          <w:sz w:val="24"/>
          <w:szCs w:val="24"/>
        </w:rPr>
        <w:t>意</w:t>
      </w:r>
      <w:r>
        <w:rPr>
          <w:sz w:val="24"/>
          <w:szCs w:val="24"/>
        </w:rPr>
        <w:t>签</w:t>
      </w:r>
      <w:r>
        <w:rPr>
          <w:spacing w:val="-3"/>
          <w:sz w:val="24"/>
          <w:szCs w:val="24"/>
        </w:rPr>
        <w:t>署</w:t>
      </w:r>
      <w:r>
        <w:rPr>
          <w:sz w:val="24"/>
          <w:szCs w:val="24"/>
        </w:rPr>
        <w:t>本</w:t>
      </w:r>
      <w:r>
        <w:rPr>
          <w:spacing w:val="-3"/>
          <w:sz w:val="24"/>
          <w:szCs w:val="24"/>
        </w:rPr>
        <w:t>合</w:t>
      </w:r>
      <w:r>
        <w:rPr>
          <w:sz w:val="24"/>
          <w:szCs w:val="24"/>
        </w:rPr>
        <w:t>同</w:t>
      </w:r>
      <w:r>
        <w:rPr>
          <w:spacing w:val="-3"/>
          <w:sz w:val="24"/>
          <w:szCs w:val="24"/>
        </w:rPr>
        <w:t>（</w:t>
      </w:r>
      <w:r>
        <w:rPr>
          <w:sz w:val="24"/>
          <w:szCs w:val="24"/>
        </w:rPr>
        <w:t>以下</w:t>
      </w:r>
      <w:r>
        <w:rPr>
          <w:spacing w:val="-3"/>
          <w:sz w:val="24"/>
          <w:szCs w:val="24"/>
        </w:rPr>
        <w:t>简</w:t>
      </w:r>
      <w:r>
        <w:rPr>
          <w:sz w:val="24"/>
          <w:szCs w:val="24"/>
        </w:rPr>
        <w:t>称</w:t>
      </w:r>
      <w:r>
        <w:rPr>
          <w:rFonts w:hint="eastAsia"/>
          <w:sz w:val="24"/>
          <w:szCs w:val="24"/>
          <w:lang w:eastAsia="zh-CN"/>
        </w:rPr>
        <w:t>“</w:t>
      </w:r>
      <w:r>
        <w:rPr>
          <w:rFonts w:hint="eastAsia"/>
          <w:sz w:val="24"/>
          <w:szCs w:val="24"/>
          <w:lang w:val="en-US" w:eastAsia="zh-CN"/>
        </w:rPr>
        <w:t>本合同</w:t>
      </w:r>
      <w:r>
        <w:rPr>
          <w:rFonts w:hint="eastAsia"/>
          <w:sz w:val="24"/>
          <w:szCs w:val="24"/>
          <w:lang w:eastAsia="zh-CN"/>
        </w:rPr>
        <w:t>”</w:t>
      </w:r>
      <w:r>
        <w:rPr>
          <w:rFonts w:hint="eastAsia"/>
          <w:sz w:val="24"/>
          <w:szCs w:val="24"/>
          <w:lang w:val="en-US" w:eastAsia="zh-CN"/>
        </w:rPr>
        <w:t>或</w:t>
      </w:r>
      <w:r>
        <w:rPr>
          <w:rFonts w:hint="eastAsia"/>
          <w:sz w:val="24"/>
          <w:szCs w:val="24"/>
          <w:lang w:eastAsia="zh-CN"/>
        </w:rPr>
        <w:t>“</w:t>
      </w:r>
      <w:r>
        <w:rPr>
          <w:spacing w:val="-3"/>
          <w:sz w:val="24"/>
          <w:szCs w:val="24"/>
        </w:rPr>
        <w:t>合</w:t>
      </w:r>
      <w:r>
        <w:rPr>
          <w:sz w:val="24"/>
          <w:szCs w:val="24"/>
        </w:rPr>
        <w:t>同</w:t>
      </w:r>
      <w:r>
        <w:rPr>
          <w:rFonts w:hint="eastAsia"/>
          <w:sz w:val="24"/>
          <w:szCs w:val="24"/>
          <w:lang w:eastAsia="zh-CN"/>
        </w:rPr>
        <w:t>”</w:t>
      </w:r>
      <w:r>
        <w:rPr>
          <w:spacing w:val="-3"/>
          <w:sz w:val="24"/>
          <w:szCs w:val="24"/>
        </w:rPr>
        <w:t>）</w:t>
      </w:r>
      <w:r>
        <w:rPr>
          <w:sz w:val="24"/>
          <w:szCs w:val="24"/>
        </w:rPr>
        <w:t>。</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before="1" w:line="500" w:lineRule="exact"/>
        <w:ind w:left="420" w:leftChars="200" w:firstLine="0" w:firstLineChars="0"/>
        <w:jc w:val="left"/>
        <w:textAlignment w:val="auto"/>
        <w:outlineLvl w:val="9"/>
        <w:rPr>
          <w:b/>
          <w:sz w:val="24"/>
          <w:szCs w:val="24"/>
        </w:rPr>
      </w:pPr>
      <w:r>
        <w:rPr>
          <w:rFonts w:hint="eastAsia"/>
          <w:b/>
          <w:sz w:val="24"/>
          <w:szCs w:val="24"/>
        </w:rPr>
        <w:t>1.</w:t>
      </w:r>
      <w:r>
        <w:rPr>
          <w:b/>
          <w:sz w:val="24"/>
          <w:szCs w:val="24"/>
        </w:rPr>
        <w:t>成交内容</w:t>
      </w:r>
    </w:p>
    <w:p>
      <w:pPr>
        <w:pStyle w:val="52"/>
        <w:keepNext w:val="0"/>
        <w:keepLines w:val="0"/>
        <w:pageBreakBefore w:val="0"/>
        <w:widowControl w:val="0"/>
        <w:tabs>
          <w:tab w:val="left" w:pos="1276"/>
          <w:tab w:val="left" w:pos="4739"/>
        </w:tabs>
        <w:kinsoku/>
        <w:wordWrap/>
        <w:overflowPunct/>
        <w:topLinePunct w:val="0"/>
        <w:autoSpaceDE/>
        <w:autoSpaceDN/>
        <w:bidi w:val="0"/>
        <w:adjustRightInd/>
        <w:snapToGrid/>
        <w:spacing w:line="500" w:lineRule="exact"/>
        <w:ind w:left="0" w:leftChars="0" w:firstLine="0" w:firstLineChars="0"/>
        <w:jc w:val="left"/>
        <w:textAlignment w:val="auto"/>
        <w:outlineLvl w:val="9"/>
        <w:rPr>
          <w:sz w:val="24"/>
          <w:szCs w:val="24"/>
        </w:rPr>
      </w:pPr>
      <w:r>
        <w:rPr>
          <w:rFonts w:hint="default"/>
          <w:spacing w:val="-3"/>
          <w:sz w:val="24"/>
          <w:szCs w:val="24"/>
        </w:rPr>
        <w:t xml:space="preserve">    </w:t>
      </w:r>
      <w:r>
        <w:rPr>
          <w:rFonts w:hint="eastAsia"/>
          <w:spacing w:val="-3"/>
          <w:sz w:val="24"/>
          <w:szCs w:val="24"/>
        </w:rPr>
        <w:t>1.1</w:t>
      </w:r>
      <w:r>
        <w:rPr>
          <w:rFonts w:hint="eastAsia"/>
          <w:spacing w:val="-3"/>
          <w:sz w:val="24"/>
          <w:szCs w:val="24"/>
          <w:lang w:val="en-US" w:eastAsia="zh-CN"/>
        </w:rPr>
        <w:t>项目</w:t>
      </w:r>
      <w:r>
        <w:rPr>
          <w:spacing w:val="-3"/>
          <w:sz w:val="24"/>
          <w:szCs w:val="24"/>
        </w:rPr>
        <w:t>名</w:t>
      </w:r>
      <w:r>
        <w:rPr>
          <w:sz w:val="24"/>
          <w:szCs w:val="24"/>
        </w:rPr>
        <w:t>称</w:t>
      </w:r>
      <w:r>
        <w:rPr>
          <w:spacing w:val="-3"/>
          <w:sz w:val="24"/>
          <w:szCs w:val="24"/>
        </w:rPr>
        <w:t>：</w:t>
      </w:r>
      <w:r>
        <w:rPr>
          <w:rFonts w:hint="eastAsia" w:ascii="宋体" w:hAnsi="宋体"/>
          <w:sz w:val="24"/>
          <w:szCs w:val="24"/>
          <w:u w:val="single"/>
          <w:lang w:val="en-US" w:eastAsia="zh-CN"/>
        </w:rPr>
        <w:t xml:space="preserve">  </w:t>
      </w:r>
      <w:r>
        <w:rPr>
          <w:rFonts w:hint="eastAsia" w:ascii="宋体" w:hAnsi="宋体" w:eastAsia="宋体" w:cs="宋体"/>
          <w:color w:val="000000"/>
          <w:sz w:val="24"/>
          <w:u w:val="single"/>
        </w:rPr>
        <w:t>中国—东盟经贸中心跨境电商运营服务项目</w:t>
      </w:r>
      <w:r>
        <w:rPr>
          <w:rFonts w:hint="eastAsia" w:ascii="宋体" w:hAnsi="宋体" w:eastAsia="宋体" w:cs="宋体"/>
          <w:sz w:val="24"/>
          <w:szCs w:val="24"/>
          <w:u w:val="single"/>
          <w:lang w:val="en-US" w:eastAsia="zh-CN"/>
        </w:rPr>
        <w:t xml:space="preserve"> </w:t>
      </w:r>
      <w:r>
        <w:rPr>
          <w:rFonts w:hint="eastAsia" w:ascii="宋体" w:hAnsi="宋体"/>
          <w:sz w:val="24"/>
          <w:szCs w:val="24"/>
          <w:u w:val="single"/>
          <w:lang w:val="en-US" w:eastAsia="zh-CN"/>
        </w:rPr>
        <w:t xml:space="preserve">  </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before="67" w:line="500" w:lineRule="exact"/>
        <w:ind w:left="420" w:leftChars="200" w:firstLine="0" w:firstLineChars="0"/>
        <w:jc w:val="left"/>
        <w:textAlignment w:val="auto"/>
        <w:outlineLvl w:val="9"/>
        <w:rPr>
          <w:b/>
          <w:sz w:val="24"/>
          <w:szCs w:val="24"/>
        </w:rPr>
      </w:pPr>
      <w:r>
        <w:rPr>
          <w:rFonts w:hint="eastAsia"/>
          <w:b/>
          <w:sz w:val="24"/>
          <w:szCs w:val="24"/>
        </w:rPr>
        <w:t>2.</w:t>
      </w:r>
      <w:r>
        <w:rPr>
          <w:b/>
          <w:sz w:val="24"/>
          <w:szCs w:val="24"/>
        </w:rPr>
        <w:t>合同金额</w:t>
      </w:r>
    </w:p>
    <w:p>
      <w:pPr>
        <w:pStyle w:val="52"/>
        <w:keepNext w:val="0"/>
        <w:keepLines w:val="0"/>
        <w:pageBreakBefore w:val="0"/>
        <w:widowControl w:val="0"/>
        <w:tabs>
          <w:tab w:val="left" w:pos="1216"/>
          <w:tab w:val="left" w:pos="9556"/>
        </w:tabs>
        <w:kinsoku/>
        <w:wordWrap/>
        <w:overflowPunct/>
        <w:topLinePunct w:val="0"/>
        <w:autoSpaceDE/>
        <w:autoSpaceDN/>
        <w:bidi w:val="0"/>
        <w:adjustRightInd/>
        <w:snapToGrid/>
        <w:spacing w:line="500" w:lineRule="exact"/>
        <w:ind w:left="0" w:leftChars="0" w:firstLine="0" w:firstLineChars="0"/>
        <w:jc w:val="left"/>
        <w:textAlignment w:val="auto"/>
        <w:outlineLvl w:val="9"/>
        <w:rPr>
          <w:sz w:val="24"/>
          <w:szCs w:val="24"/>
          <w:highlight w:val="none"/>
        </w:rPr>
      </w:pPr>
      <w:r>
        <w:rPr>
          <w:rFonts w:hint="default"/>
          <w:spacing w:val="-3"/>
          <w:sz w:val="24"/>
          <w:szCs w:val="24"/>
          <w:highlight w:val="none"/>
        </w:rPr>
        <w:t xml:space="preserve">    </w:t>
      </w:r>
      <w:r>
        <w:rPr>
          <w:rFonts w:hint="eastAsia"/>
          <w:spacing w:val="-3"/>
          <w:sz w:val="24"/>
          <w:szCs w:val="24"/>
          <w:highlight w:val="none"/>
        </w:rPr>
        <w:t>2.1</w:t>
      </w:r>
      <w:r>
        <w:rPr>
          <w:spacing w:val="-3"/>
          <w:sz w:val="24"/>
          <w:szCs w:val="24"/>
          <w:highlight w:val="none"/>
        </w:rPr>
        <w:t>本</w:t>
      </w:r>
      <w:r>
        <w:rPr>
          <w:sz w:val="24"/>
          <w:szCs w:val="24"/>
          <w:highlight w:val="none"/>
        </w:rPr>
        <w:t>合</w:t>
      </w:r>
      <w:r>
        <w:rPr>
          <w:spacing w:val="-3"/>
          <w:sz w:val="24"/>
          <w:szCs w:val="24"/>
          <w:highlight w:val="none"/>
        </w:rPr>
        <w:t>同</w:t>
      </w:r>
      <w:r>
        <w:rPr>
          <w:sz w:val="24"/>
          <w:szCs w:val="24"/>
          <w:highlight w:val="none"/>
        </w:rPr>
        <w:t>金</w:t>
      </w:r>
      <w:r>
        <w:rPr>
          <w:spacing w:val="-3"/>
          <w:sz w:val="24"/>
          <w:szCs w:val="24"/>
          <w:highlight w:val="none"/>
        </w:rPr>
        <w:t>额</w:t>
      </w:r>
      <w:r>
        <w:rPr>
          <w:sz w:val="24"/>
          <w:szCs w:val="24"/>
          <w:highlight w:val="none"/>
        </w:rPr>
        <w:t>为</w:t>
      </w:r>
      <w:r>
        <w:rPr>
          <w:spacing w:val="-3"/>
          <w:sz w:val="24"/>
          <w:szCs w:val="24"/>
          <w:highlight w:val="none"/>
        </w:rPr>
        <w:t>（</w:t>
      </w:r>
      <w:r>
        <w:rPr>
          <w:sz w:val="24"/>
          <w:szCs w:val="24"/>
          <w:highlight w:val="none"/>
        </w:rPr>
        <w:t>大</w:t>
      </w:r>
      <w:r>
        <w:rPr>
          <w:spacing w:val="-3"/>
          <w:sz w:val="24"/>
          <w:szCs w:val="24"/>
          <w:highlight w:val="none"/>
        </w:rPr>
        <w:t>写</w:t>
      </w:r>
      <w:r>
        <w:rPr>
          <w:sz w:val="24"/>
          <w:szCs w:val="24"/>
          <w:highlight w:val="none"/>
        </w:rPr>
        <w:t>）人</w:t>
      </w:r>
      <w:r>
        <w:rPr>
          <w:spacing w:val="-3"/>
          <w:sz w:val="24"/>
          <w:szCs w:val="24"/>
          <w:highlight w:val="none"/>
        </w:rPr>
        <w:t>民</w:t>
      </w:r>
      <w:r>
        <w:rPr>
          <w:sz w:val="24"/>
          <w:szCs w:val="24"/>
          <w:highlight w:val="none"/>
        </w:rPr>
        <w:t>币</w:t>
      </w:r>
      <w:r>
        <w:rPr>
          <w:rFonts w:hint="eastAsia"/>
          <w:sz w:val="24"/>
          <w:szCs w:val="24"/>
          <w:highlight w:val="none"/>
          <w:u w:val="single"/>
          <w:lang w:val="en-US" w:eastAsia="zh-CN"/>
        </w:rPr>
        <w:t xml:space="preserve"> </w:t>
      </w:r>
      <w:r>
        <w:rPr>
          <w:rFonts w:hint="default"/>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sz w:val="24"/>
          <w:szCs w:val="24"/>
          <w:highlight w:val="none"/>
        </w:rPr>
        <w:t xml:space="preserve">（￥ </w:t>
      </w:r>
      <w:r>
        <w:rPr>
          <w:sz w:val="24"/>
          <w:szCs w:val="24"/>
          <w:highlight w:val="none"/>
          <w:u w:val="single"/>
        </w:rPr>
        <w:t xml:space="preserve">      </w:t>
      </w:r>
      <w:r>
        <w:rPr>
          <w:rFonts w:hint="default"/>
          <w:sz w:val="24"/>
          <w:szCs w:val="24"/>
          <w:highlight w:val="none"/>
          <w:u w:val="single"/>
          <w:lang w:eastAsia="zh-CN"/>
        </w:rPr>
        <w:t xml:space="preserve"> </w:t>
      </w:r>
      <w:r>
        <w:rPr>
          <w:sz w:val="24"/>
          <w:szCs w:val="24"/>
          <w:highlight w:val="none"/>
        </w:rPr>
        <w:t>）</w:t>
      </w:r>
      <w:r>
        <w:rPr>
          <w:rFonts w:hint="eastAsia"/>
          <w:sz w:val="24"/>
          <w:szCs w:val="24"/>
          <w:highlight w:val="none"/>
          <w:lang w:eastAsia="zh-CN"/>
        </w:rPr>
        <w:t>，</w:t>
      </w:r>
      <w:r>
        <w:rPr>
          <w:sz w:val="24"/>
          <w:szCs w:val="24"/>
          <w:highlight w:val="none"/>
        </w:rPr>
        <w:t>详见最终报价。</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line="500" w:lineRule="exact"/>
        <w:ind w:left="420" w:leftChars="200" w:firstLine="0" w:firstLineChars="0"/>
        <w:jc w:val="left"/>
        <w:textAlignment w:val="auto"/>
        <w:outlineLvl w:val="9"/>
        <w:rPr>
          <w:b/>
          <w:sz w:val="24"/>
          <w:szCs w:val="24"/>
        </w:rPr>
      </w:pPr>
      <w:r>
        <w:rPr>
          <w:rFonts w:hint="eastAsia"/>
          <w:b/>
          <w:sz w:val="24"/>
          <w:szCs w:val="24"/>
        </w:rPr>
        <w:t>3.</w:t>
      </w:r>
      <w:r>
        <w:rPr>
          <w:b/>
          <w:sz w:val="24"/>
          <w:szCs w:val="24"/>
        </w:rPr>
        <w:t>提交服务成果要求</w:t>
      </w:r>
    </w:p>
    <w:p>
      <w:pPr>
        <w:pStyle w:val="52"/>
        <w:keepNext w:val="0"/>
        <w:keepLines w:val="0"/>
        <w:pageBreakBefore w:val="0"/>
        <w:widowControl w:val="0"/>
        <w:tabs>
          <w:tab w:val="left" w:pos="1216"/>
          <w:tab w:val="left" w:pos="9348"/>
        </w:tabs>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eastAsia="宋体"/>
          <w:sz w:val="24"/>
          <w:szCs w:val="24"/>
          <w:highlight w:val="yellow"/>
          <w:lang w:eastAsia="zh-CN"/>
        </w:rPr>
      </w:pPr>
      <w:r>
        <w:rPr>
          <w:rFonts w:hint="default"/>
          <w:spacing w:val="-3"/>
          <w:sz w:val="24"/>
          <w:szCs w:val="24"/>
          <w:highlight w:val="yellow"/>
        </w:rPr>
        <w:t xml:space="preserve">    </w:t>
      </w:r>
      <w:r>
        <w:rPr>
          <w:rFonts w:hint="eastAsia"/>
          <w:spacing w:val="-3"/>
          <w:sz w:val="24"/>
          <w:szCs w:val="24"/>
          <w:highlight w:val="yellow"/>
        </w:rPr>
        <w:t>3.1</w:t>
      </w:r>
      <w:r>
        <w:rPr>
          <w:rFonts w:hint="eastAsia"/>
          <w:spacing w:val="-3"/>
          <w:sz w:val="24"/>
          <w:szCs w:val="24"/>
          <w:highlight w:val="yellow"/>
          <w:lang w:val="en-US" w:eastAsia="zh-CN"/>
        </w:rPr>
        <w:t>服务期限</w:t>
      </w:r>
      <w:r>
        <w:rPr>
          <w:sz w:val="24"/>
          <w:szCs w:val="24"/>
          <w:highlight w:val="yellow"/>
        </w:rPr>
        <w:t>：</w:t>
      </w:r>
      <w:r>
        <w:rPr>
          <w:rFonts w:hint="eastAsia" w:ascii="宋体" w:hAnsi="宋体"/>
          <w:sz w:val="24"/>
          <w:szCs w:val="24"/>
          <w:highlight w:val="yellow"/>
          <w:u w:val="single"/>
          <w:lang w:val="en-US" w:eastAsia="zh-CN"/>
        </w:rPr>
        <w:t xml:space="preserve"> </w:t>
      </w:r>
      <w:r>
        <w:rPr>
          <w:rFonts w:hint="default" w:ascii="宋体" w:hAnsi="宋体"/>
          <w:sz w:val="24"/>
          <w:szCs w:val="24"/>
          <w:highlight w:val="yellow"/>
          <w:u w:val="single"/>
          <w:lang w:eastAsia="zh-CN"/>
        </w:rPr>
        <w:t xml:space="preserve">2024年12月31日 </w:t>
      </w:r>
      <w:r>
        <w:rPr>
          <w:rFonts w:hint="eastAsia" w:ascii="宋体" w:hAnsi="宋体"/>
          <w:sz w:val="24"/>
          <w:szCs w:val="24"/>
          <w:highlight w:val="yellow"/>
          <w:u w:val="single"/>
          <w:lang w:val="en-US" w:eastAsia="zh-CN"/>
        </w:rPr>
        <w:t xml:space="preserve"> </w:t>
      </w:r>
    </w:p>
    <w:p>
      <w:pPr>
        <w:pStyle w:val="52"/>
        <w:keepNext w:val="0"/>
        <w:keepLines w:val="0"/>
        <w:pageBreakBefore w:val="0"/>
        <w:widowControl w:val="0"/>
        <w:tabs>
          <w:tab w:val="left" w:pos="1216"/>
        </w:tabs>
        <w:kinsoku/>
        <w:wordWrap/>
        <w:overflowPunct/>
        <w:topLinePunct w:val="0"/>
        <w:autoSpaceDE/>
        <w:autoSpaceDN/>
        <w:bidi w:val="0"/>
        <w:adjustRightInd/>
        <w:spacing w:before="72" w:line="500" w:lineRule="exact"/>
        <w:ind w:left="0" w:leftChars="0" w:firstLine="0" w:firstLineChars="0"/>
        <w:jc w:val="left"/>
        <w:textAlignment w:val="auto"/>
        <w:outlineLvl w:val="9"/>
        <w:rPr>
          <w:sz w:val="24"/>
          <w:szCs w:val="24"/>
        </w:rPr>
      </w:pPr>
      <w:r>
        <w:rPr>
          <w:rFonts w:hint="default"/>
          <w:spacing w:val="-3"/>
          <w:sz w:val="24"/>
          <w:szCs w:val="24"/>
        </w:rPr>
        <w:t xml:space="preserve">   </w:t>
      </w:r>
      <w:r>
        <w:rPr>
          <w:rFonts w:hint="eastAsia"/>
          <w:spacing w:val="-3"/>
          <w:sz w:val="24"/>
          <w:szCs w:val="24"/>
        </w:rPr>
        <w:t>3.2</w:t>
      </w:r>
      <w:r>
        <w:rPr>
          <w:spacing w:val="-3"/>
          <w:sz w:val="24"/>
          <w:szCs w:val="24"/>
        </w:rPr>
        <w:t>乙方必须按报价文件承诺的服务响应条款向甲方提供服务。</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line="500" w:lineRule="exact"/>
        <w:ind w:left="420" w:leftChars="200" w:firstLine="0" w:firstLineChars="0"/>
        <w:jc w:val="left"/>
        <w:textAlignment w:val="auto"/>
        <w:outlineLvl w:val="9"/>
        <w:rPr>
          <w:b/>
          <w:sz w:val="24"/>
          <w:szCs w:val="24"/>
        </w:rPr>
      </w:pPr>
      <w:r>
        <w:rPr>
          <w:rFonts w:hint="eastAsia"/>
          <w:b/>
          <w:sz w:val="24"/>
          <w:szCs w:val="24"/>
        </w:rPr>
        <w:t>4.</w:t>
      </w:r>
      <w:r>
        <w:rPr>
          <w:rFonts w:hint="eastAsia"/>
          <w:b/>
          <w:sz w:val="24"/>
          <w:szCs w:val="24"/>
          <w:lang w:val="en-US" w:eastAsia="zh-CN"/>
        </w:rPr>
        <w:t>知识</w:t>
      </w:r>
      <w:r>
        <w:rPr>
          <w:b/>
          <w:sz w:val="24"/>
          <w:szCs w:val="24"/>
        </w:rPr>
        <w:t>产权</w:t>
      </w:r>
    </w:p>
    <w:p>
      <w:pPr>
        <w:pStyle w:val="52"/>
        <w:keepNext w:val="0"/>
        <w:keepLines w:val="0"/>
        <w:pageBreakBefore w:val="0"/>
        <w:widowControl w:val="0"/>
        <w:tabs>
          <w:tab w:val="left" w:pos="1276"/>
        </w:tabs>
        <w:kinsoku/>
        <w:wordWrap/>
        <w:overflowPunct/>
        <w:topLinePunct w:val="0"/>
        <w:autoSpaceDE/>
        <w:autoSpaceDN/>
        <w:bidi w:val="0"/>
        <w:adjustRightInd/>
        <w:snapToGrid/>
        <w:spacing w:line="500" w:lineRule="exact"/>
        <w:ind w:left="0" w:leftChars="0" w:firstLine="0" w:firstLineChars="0"/>
        <w:textAlignment w:val="auto"/>
        <w:outlineLvl w:val="9"/>
        <w:rPr>
          <w:rFonts w:hint="default" w:eastAsia="宋体"/>
          <w:sz w:val="24"/>
          <w:szCs w:val="24"/>
          <w:lang w:val="en-US" w:eastAsia="zh-CN"/>
        </w:rPr>
      </w:pPr>
      <w:r>
        <w:rPr>
          <w:rFonts w:hint="default"/>
          <w:spacing w:val="-3"/>
          <w:sz w:val="24"/>
          <w:szCs w:val="24"/>
          <w:lang w:eastAsia="zh-CN"/>
        </w:rPr>
        <w:t xml:space="preserve">    </w:t>
      </w:r>
      <w:r>
        <w:rPr>
          <w:rFonts w:hint="eastAsia"/>
          <w:spacing w:val="-3"/>
          <w:sz w:val="24"/>
          <w:szCs w:val="24"/>
          <w:lang w:val="en-US" w:eastAsia="zh-CN"/>
        </w:rPr>
        <w:t>4</w:t>
      </w:r>
      <w:r>
        <w:rPr>
          <w:rFonts w:hint="eastAsia"/>
          <w:spacing w:val="-3"/>
          <w:sz w:val="24"/>
          <w:szCs w:val="24"/>
        </w:rPr>
        <w:t>.1</w:t>
      </w:r>
      <w:r>
        <w:rPr>
          <w:spacing w:val="-3"/>
          <w:sz w:val="24"/>
          <w:szCs w:val="24"/>
        </w:rPr>
        <w:t>乙方应保证所提供的服务</w:t>
      </w:r>
      <w:r>
        <w:rPr>
          <w:rFonts w:hint="eastAsia"/>
          <w:spacing w:val="-3"/>
          <w:sz w:val="24"/>
          <w:szCs w:val="24"/>
          <w:lang w:val="en-US" w:eastAsia="zh-CN"/>
        </w:rPr>
        <w:t>成果</w:t>
      </w:r>
      <w:r>
        <w:rPr>
          <w:spacing w:val="-3"/>
          <w:sz w:val="24"/>
          <w:szCs w:val="24"/>
        </w:rPr>
        <w:t>或其任何一部分均不会侵犯任何第三方的专利权、商标权或著作权</w:t>
      </w:r>
      <w:r>
        <w:rPr>
          <w:rFonts w:hint="eastAsia"/>
          <w:spacing w:val="-3"/>
          <w:sz w:val="24"/>
          <w:szCs w:val="24"/>
          <w:lang w:val="en-US" w:eastAsia="zh-CN"/>
        </w:rPr>
        <w:t>等合法权益</w:t>
      </w:r>
      <w:r>
        <w:rPr>
          <w:spacing w:val="-3"/>
          <w:sz w:val="24"/>
          <w:szCs w:val="24"/>
        </w:rPr>
        <w:t>。</w:t>
      </w:r>
      <w:r>
        <w:rPr>
          <w:rFonts w:hint="eastAsia"/>
          <w:spacing w:val="-3"/>
          <w:sz w:val="24"/>
          <w:szCs w:val="24"/>
          <w:lang w:val="en-US" w:eastAsia="zh-CN"/>
        </w:rPr>
        <w:t>如因乙方侵权导致的纠纷、损失均有乙方自行负责，甲方不承担任何责任。</w:t>
      </w:r>
    </w:p>
    <w:p>
      <w:pPr>
        <w:pStyle w:val="52"/>
        <w:keepNext w:val="0"/>
        <w:keepLines w:val="0"/>
        <w:pageBreakBefore w:val="0"/>
        <w:widowControl w:val="0"/>
        <w:tabs>
          <w:tab w:val="left" w:pos="1279"/>
        </w:tabs>
        <w:kinsoku/>
        <w:wordWrap/>
        <w:overflowPunct/>
        <w:topLinePunct w:val="0"/>
        <w:autoSpaceDE/>
        <w:autoSpaceDN/>
        <w:bidi w:val="0"/>
        <w:adjustRightInd/>
        <w:spacing w:line="500" w:lineRule="exact"/>
        <w:ind w:left="0" w:leftChars="0" w:right="437" w:firstLine="0" w:firstLineChars="0"/>
        <w:textAlignment w:val="auto"/>
        <w:outlineLvl w:val="9"/>
        <w:rPr>
          <w:sz w:val="24"/>
          <w:szCs w:val="24"/>
        </w:rPr>
      </w:pPr>
      <w:r>
        <w:rPr>
          <w:rFonts w:hint="default"/>
          <w:sz w:val="24"/>
          <w:szCs w:val="24"/>
          <w:lang w:eastAsia="zh-CN"/>
        </w:rPr>
        <w:t xml:space="preserve">    </w:t>
      </w:r>
      <w:r>
        <w:rPr>
          <w:rFonts w:hint="eastAsia"/>
          <w:sz w:val="24"/>
          <w:szCs w:val="24"/>
          <w:lang w:val="en-US" w:eastAsia="zh-CN"/>
        </w:rPr>
        <w:t>4</w:t>
      </w:r>
      <w:r>
        <w:rPr>
          <w:rFonts w:hint="eastAsia"/>
          <w:sz w:val="24"/>
          <w:szCs w:val="24"/>
        </w:rPr>
        <w:t>.2</w:t>
      </w:r>
      <w:r>
        <w:rPr>
          <w:rFonts w:hint="eastAsia"/>
          <w:sz w:val="24"/>
          <w:szCs w:val="24"/>
          <w:lang w:val="en-US" w:eastAsia="zh-CN"/>
        </w:rPr>
        <w:t>未经</w:t>
      </w:r>
      <w:r>
        <w:rPr>
          <w:sz w:val="24"/>
          <w:szCs w:val="24"/>
        </w:rPr>
        <w:t>甲方事先书面同意，乙方不得将由甲方提供的有关合同或任何合同条文、计划、图纸或资料</w:t>
      </w:r>
      <w:r>
        <w:rPr>
          <w:rFonts w:hint="eastAsia"/>
          <w:sz w:val="24"/>
          <w:szCs w:val="24"/>
          <w:lang w:val="en-US" w:eastAsia="zh-CN"/>
        </w:rPr>
        <w:t>等</w:t>
      </w:r>
      <w:r>
        <w:rPr>
          <w:sz w:val="24"/>
          <w:szCs w:val="24"/>
        </w:rPr>
        <w:t>提供给与履行本合同无关的任何其他人。即使向履行本合同有关的人员提供，也应注意</w:t>
      </w:r>
      <w:r>
        <w:rPr>
          <w:spacing w:val="-3"/>
          <w:sz w:val="24"/>
          <w:szCs w:val="24"/>
        </w:rPr>
        <w:t>保密并限于履行合同的必需范围。</w:t>
      </w:r>
    </w:p>
    <w:p>
      <w:pPr>
        <w:pStyle w:val="52"/>
        <w:keepNext w:val="0"/>
        <w:keepLines w:val="0"/>
        <w:pageBreakBefore w:val="0"/>
        <w:widowControl w:val="0"/>
        <w:tabs>
          <w:tab w:val="left" w:pos="919"/>
        </w:tabs>
        <w:kinsoku/>
        <w:wordWrap/>
        <w:overflowPunct/>
        <w:topLinePunct w:val="0"/>
        <w:autoSpaceDE/>
        <w:autoSpaceDN/>
        <w:bidi w:val="0"/>
        <w:adjustRightInd/>
        <w:spacing w:line="500" w:lineRule="exact"/>
        <w:ind w:left="420" w:leftChars="200" w:firstLine="0" w:firstLineChars="0"/>
        <w:textAlignment w:val="auto"/>
        <w:outlineLvl w:val="9"/>
        <w:rPr>
          <w:b/>
          <w:sz w:val="24"/>
          <w:szCs w:val="24"/>
        </w:rPr>
      </w:pPr>
      <w:r>
        <w:rPr>
          <w:rFonts w:hint="eastAsia"/>
          <w:b/>
          <w:sz w:val="24"/>
          <w:szCs w:val="24"/>
          <w:lang w:val="en-US" w:eastAsia="zh-CN"/>
        </w:rPr>
        <w:t>5</w:t>
      </w:r>
      <w:r>
        <w:rPr>
          <w:rFonts w:hint="eastAsia"/>
          <w:b/>
          <w:sz w:val="24"/>
          <w:szCs w:val="24"/>
        </w:rPr>
        <w:t>.</w:t>
      </w:r>
      <w:r>
        <w:rPr>
          <w:b/>
          <w:sz w:val="24"/>
          <w:szCs w:val="24"/>
        </w:rPr>
        <w:t>验收</w:t>
      </w:r>
    </w:p>
    <w:p>
      <w:pPr>
        <w:pStyle w:val="52"/>
        <w:keepNext w:val="0"/>
        <w:keepLines w:val="0"/>
        <w:pageBreakBefore w:val="0"/>
        <w:widowControl w:val="0"/>
        <w:tabs>
          <w:tab w:val="left" w:pos="1276"/>
        </w:tabs>
        <w:kinsoku/>
        <w:wordWrap/>
        <w:overflowPunct/>
        <w:topLinePunct w:val="0"/>
        <w:autoSpaceDE/>
        <w:autoSpaceDN/>
        <w:bidi w:val="0"/>
        <w:adjustRightInd/>
        <w:spacing w:line="500" w:lineRule="exact"/>
        <w:ind w:right="426" w:firstLine="396"/>
        <w:jc w:val="left"/>
        <w:textAlignment w:val="auto"/>
        <w:outlineLvl w:val="9"/>
        <w:rPr>
          <w:color w:val="auto"/>
          <w:spacing w:val="-4"/>
          <w:sz w:val="24"/>
          <w:szCs w:val="24"/>
        </w:rPr>
      </w:pPr>
      <w:r>
        <w:rPr>
          <w:rFonts w:hint="eastAsia"/>
          <w:spacing w:val="-5"/>
          <w:sz w:val="24"/>
          <w:szCs w:val="24"/>
          <w:lang w:val="en-US" w:eastAsia="zh-CN"/>
        </w:rPr>
        <w:t>5</w:t>
      </w:r>
      <w:r>
        <w:rPr>
          <w:rFonts w:hint="eastAsia"/>
          <w:spacing w:val="-5"/>
          <w:sz w:val="24"/>
          <w:szCs w:val="24"/>
        </w:rPr>
        <w:t>.1</w:t>
      </w:r>
      <w:r>
        <w:rPr>
          <w:spacing w:val="-5"/>
          <w:sz w:val="24"/>
          <w:szCs w:val="24"/>
          <w:highlight w:val="yellow"/>
        </w:rPr>
        <w:t>乙方提交服务成果后，甲方应</w:t>
      </w:r>
      <w:r>
        <w:rPr>
          <w:rFonts w:hint="eastAsia"/>
          <w:spacing w:val="-5"/>
          <w:sz w:val="24"/>
          <w:szCs w:val="24"/>
          <w:highlight w:val="yellow"/>
          <w:lang w:val="en-US" w:eastAsia="zh-CN"/>
        </w:rPr>
        <w:t>及时</w:t>
      </w:r>
      <w:r>
        <w:rPr>
          <w:spacing w:val="-5"/>
          <w:sz w:val="24"/>
          <w:szCs w:val="24"/>
          <w:highlight w:val="yellow"/>
        </w:rPr>
        <w:t>依据</w:t>
      </w:r>
      <w:r>
        <w:rPr>
          <w:rFonts w:hint="eastAsia" w:eastAsia="宋体"/>
          <w:spacing w:val="-5"/>
          <w:sz w:val="24"/>
          <w:szCs w:val="24"/>
          <w:highlight w:val="yellow"/>
          <w:lang w:eastAsia="zh-CN"/>
        </w:rPr>
        <w:t>竞争性磋商</w:t>
      </w:r>
      <w:r>
        <w:rPr>
          <w:spacing w:val="-5"/>
          <w:sz w:val="24"/>
          <w:szCs w:val="24"/>
          <w:highlight w:val="yellow"/>
        </w:rPr>
        <w:t>采购文件、乙方的报价</w:t>
      </w:r>
      <w:r>
        <w:rPr>
          <w:spacing w:val="-4"/>
          <w:sz w:val="24"/>
          <w:szCs w:val="24"/>
          <w:highlight w:val="yellow"/>
        </w:rPr>
        <w:t>文件等组织验收</w:t>
      </w:r>
      <w:r>
        <w:rPr>
          <w:color w:val="auto"/>
          <w:spacing w:val="-4"/>
          <w:sz w:val="24"/>
          <w:szCs w:val="24"/>
          <w:highlight w:val="yellow"/>
        </w:rPr>
        <w:t>。</w:t>
      </w:r>
    </w:p>
    <w:p>
      <w:pPr>
        <w:keepNext w:val="0"/>
        <w:keepLines w:val="0"/>
        <w:pageBreakBefore w:val="0"/>
        <w:widowControl w:val="0"/>
        <w:kinsoku/>
        <w:wordWrap/>
        <w:overflowPunct/>
        <w:topLinePunct w:val="0"/>
        <w:autoSpaceDE/>
        <w:autoSpaceDN/>
        <w:bidi w:val="0"/>
        <w:adjustRightInd/>
        <w:spacing w:line="500" w:lineRule="exact"/>
        <w:ind w:left="2" w:leftChars="1" w:firstLine="494" w:firstLineChars="213"/>
        <w:textAlignment w:val="auto"/>
        <w:outlineLvl w:val="9"/>
        <w:rPr>
          <w:color w:val="auto"/>
          <w:spacing w:val="-4"/>
          <w:sz w:val="24"/>
          <w:szCs w:val="24"/>
        </w:rPr>
      </w:pPr>
      <w:r>
        <w:rPr>
          <w:rFonts w:hint="eastAsia"/>
          <w:color w:val="auto"/>
          <w:spacing w:val="-4"/>
          <w:sz w:val="24"/>
          <w:szCs w:val="24"/>
          <w:lang w:val="en-US" w:eastAsia="zh-CN"/>
        </w:rPr>
        <w:t>5</w:t>
      </w:r>
      <w:r>
        <w:rPr>
          <w:rFonts w:hint="eastAsia"/>
          <w:color w:val="auto"/>
          <w:spacing w:val="-4"/>
          <w:sz w:val="24"/>
          <w:szCs w:val="24"/>
        </w:rPr>
        <w:t>.</w:t>
      </w:r>
      <w:r>
        <w:rPr>
          <w:rFonts w:hint="eastAsia"/>
          <w:color w:val="auto"/>
          <w:spacing w:val="-4"/>
          <w:sz w:val="24"/>
          <w:szCs w:val="24"/>
          <w:lang w:val="en-US" w:eastAsia="zh-CN"/>
        </w:rPr>
        <w:t>2</w:t>
      </w:r>
      <w:r>
        <w:rPr>
          <w:rFonts w:hint="eastAsia" w:ascii="宋体" w:hAnsi="宋体" w:eastAsia="Calibri"/>
          <w:color w:val="auto"/>
          <w:sz w:val="24"/>
          <w:szCs w:val="24"/>
        </w:rPr>
        <w:t>如</w:t>
      </w:r>
      <w:r>
        <w:rPr>
          <w:rFonts w:hint="eastAsia" w:ascii="宋体" w:hAnsi="宋体"/>
          <w:color w:val="auto"/>
          <w:sz w:val="24"/>
          <w:szCs w:val="24"/>
        </w:rPr>
        <w:t>本项目验收不合格，甲方有权要求乙方限期整改，限期内，乙方整改仍不合格的，甲方有权单方面终止合同，由此造成的一切经济损失由乙方承担。</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line="500" w:lineRule="exact"/>
        <w:ind w:left="420" w:leftChars="200" w:firstLine="0" w:firstLineChars="0"/>
        <w:jc w:val="left"/>
        <w:textAlignment w:val="auto"/>
        <w:outlineLvl w:val="9"/>
        <w:rPr>
          <w:b/>
          <w:color w:val="auto"/>
          <w:sz w:val="24"/>
          <w:szCs w:val="24"/>
        </w:rPr>
      </w:pPr>
      <w:r>
        <w:rPr>
          <w:rFonts w:hint="eastAsia"/>
          <w:b/>
          <w:color w:val="auto"/>
          <w:sz w:val="24"/>
          <w:szCs w:val="24"/>
          <w:lang w:val="en-US" w:eastAsia="zh-CN"/>
        </w:rPr>
        <w:t>6</w:t>
      </w:r>
      <w:r>
        <w:rPr>
          <w:rFonts w:hint="eastAsia"/>
          <w:b/>
          <w:color w:val="auto"/>
          <w:sz w:val="24"/>
          <w:szCs w:val="24"/>
        </w:rPr>
        <w:t>.</w:t>
      </w:r>
      <w:r>
        <w:rPr>
          <w:b/>
          <w:color w:val="auto"/>
          <w:sz w:val="24"/>
          <w:szCs w:val="24"/>
        </w:rPr>
        <w:t>合同款支付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64" w:firstLineChars="200"/>
        <w:textAlignment w:val="auto"/>
        <w:rPr>
          <w:rFonts w:hint="eastAsia" w:ascii="Calibri" w:hAnsi="Calibri" w:eastAsia="宋体" w:cs="Times New Roman"/>
          <w:color w:val="auto"/>
          <w:spacing w:val="-4"/>
          <w:sz w:val="24"/>
          <w:szCs w:val="24"/>
          <w:highlight w:val="cyan"/>
        </w:rPr>
      </w:pPr>
      <w:r>
        <w:rPr>
          <w:rFonts w:hint="eastAsia" w:ascii="Calibri" w:hAnsi="Calibri" w:eastAsia="宋体" w:cs="Times New Roman"/>
          <w:color w:val="auto"/>
          <w:spacing w:val="-4"/>
          <w:sz w:val="24"/>
          <w:szCs w:val="24"/>
          <w:highlight w:val="none"/>
        </w:rPr>
        <w:t>甲方按月向乙方支付每月服务费</w:t>
      </w:r>
      <w:r>
        <w:rPr>
          <w:rFonts w:hint="eastAsia" w:ascii="Calibri" w:hAnsi="Calibri" w:cs="Times New Roman"/>
          <w:color w:val="auto"/>
          <w:spacing w:val="-4"/>
          <w:sz w:val="24"/>
          <w:szCs w:val="24"/>
          <w:highlight w:val="none"/>
          <w:lang w:eastAsia="zh-CN"/>
        </w:rPr>
        <w:t>，</w:t>
      </w:r>
      <w:r>
        <w:rPr>
          <w:rFonts w:hint="eastAsia" w:ascii="Calibri" w:hAnsi="Calibri" w:eastAsia="宋体" w:cs="Times New Roman"/>
          <w:color w:val="auto"/>
          <w:spacing w:val="-4"/>
          <w:sz w:val="24"/>
          <w:szCs w:val="24"/>
          <w:highlight w:val="none"/>
        </w:rPr>
        <w:t>每月服务费</w:t>
      </w:r>
      <w:r>
        <w:rPr>
          <w:rFonts w:hint="eastAsia" w:ascii="Calibri" w:hAnsi="Calibri" w:cs="Times New Roman"/>
          <w:color w:val="auto"/>
          <w:spacing w:val="-4"/>
          <w:sz w:val="24"/>
          <w:szCs w:val="24"/>
          <w:highlight w:val="none"/>
          <w:lang w:eastAsia="zh-CN"/>
        </w:rPr>
        <w:t>（</w:t>
      </w:r>
      <w:r>
        <w:rPr>
          <w:rFonts w:hint="eastAsia" w:ascii="Calibri" w:hAnsi="Calibri" w:cs="Times New Roman"/>
          <w:color w:val="auto"/>
          <w:spacing w:val="-4"/>
          <w:sz w:val="24"/>
          <w:szCs w:val="24"/>
          <w:highlight w:val="none"/>
          <w:lang w:val="en-US" w:eastAsia="zh-CN"/>
        </w:rPr>
        <w:t>除合同最后一个月</w:t>
      </w:r>
      <w:r>
        <w:rPr>
          <w:rFonts w:hint="eastAsia" w:ascii="Calibri" w:hAnsi="Calibri" w:cs="Times New Roman"/>
          <w:color w:val="auto"/>
          <w:spacing w:val="-4"/>
          <w:sz w:val="24"/>
          <w:szCs w:val="24"/>
          <w:highlight w:val="none"/>
          <w:lang w:eastAsia="zh-CN"/>
        </w:rPr>
        <w:t>）</w:t>
      </w:r>
      <w:r>
        <w:rPr>
          <w:rFonts w:hint="eastAsia" w:ascii="Calibri" w:hAnsi="Calibri" w:eastAsia="宋体" w:cs="Times New Roman"/>
          <w:color w:val="auto"/>
          <w:spacing w:val="-4"/>
          <w:sz w:val="24"/>
          <w:szCs w:val="24"/>
          <w:highlight w:val="none"/>
        </w:rPr>
        <w:t>=合同总金额/</w:t>
      </w:r>
      <w:r>
        <w:rPr>
          <w:rFonts w:hint="eastAsia" w:ascii="Calibri" w:hAnsi="Calibri" w:cs="Times New Roman"/>
          <w:color w:val="auto"/>
          <w:spacing w:val="-4"/>
          <w:sz w:val="24"/>
          <w:szCs w:val="24"/>
          <w:highlight w:val="none"/>
          <w:lang w:val="en-US" w:eastAsia="zh-CN"/>
        </w:rPr>
        <w:t>11X</w:t>
      </w:r>
      <w:r>
        <w:rPr>
          <w:rFonts w:hint="eastAsia" w:ascii="Calibri" w:hAnsi="Calibri" w:eastAsia="宋体" w:cs="Times New Roman"/>
          <w:color w:val="auto"/>
          <w:spacing w:val="-4"/>
          <w:sz w:val="24"/>
          <w:szCs w:val="24"/>
          <w:highlight w:val="none"/>
        </w:rPr>
        <w:t>月度服务质量考核系数</w:t>
      </w:r>
      <w:r>
        <w:rPr>
          <w:rFonts w:hint="eastAsia" w:ascii="Calibri" w:hAnsi="Calibri" w:cs="Times New Roman"/>
          <w:color w:val="auto"/>
          <w:spacing w:val="-4"/>
          <w:sz w:val="24"/>
          <w:szCs w:val="24"/>
          <w:highlight w:val="none"/>
          <w:lang w:val="en-US" w:eastAsia="zh-CN"/>
        </w:rPr>
        <w:t>X80%</w:t>
      </w:r>
      <w:r>
        <w:rPr>
          <w:rFonts w:hint="eastAsia" w:ascii="Calibri" w:hAnsi="Calibri" w:cs="Times New Roman"/>
          <w:color w:val="auto"/>
          <w:spacing w:val="-4"/>
          <w:sz w:val="24"/>
          <w:szCs w:val="24"/>
          <w:highlight w:val="none"/>
          <w:lang w:eastAsia="zh-CN"/>
        </w:rPr>
        <w:t>，</w:t>
      </w:r>
      <w:r>
        <w:rPr>
          <w:rFonts w:hint="eastAsia" w:ascii="Calibri" w:hAnsi="Calibri" w:eastAsia="宋体" w:cs="Times New Roman"/>
          <w:color w:val="auto"/>
          <w:spacing w:val="-4"/>
          <w:sz w:val="24"/>
          <w:szCs w:val="24"/>
          <w:highlight w:val="none"/>
        </w:rPr>
        <w:t>于合同最后一个月</w:t>
      </w:r>
      <w:r>
        <w:rPr>
          <w:rFonts w:hint="eastAsia" w:ascii="Calibri" w:hAnsi="Calibri" w:cs="Times New Roman"/>
          <w:color w:val="auto"/>
          <w:spacing w:val="-4"/>
          <w:sz w:val="24"/>
          <w:szCs w:val="24"/>
          <w:highlight w:val="none"/>
          <w:lang w:val="en-US" w:eastAsia="zh-CN"/>
        </w:rPr>
        <w:t>对项目进行总体验收审核后，</w:t>
      </w:r>
      <w:r>
        <w:rPr>
          <w:rFonts w:hint="eastAsia" w:ascii="Calibri" w:hAnsi="Calibri" w:eastAsia="宋体" w:cs="Times New Roman"/>
          <w:color w:val="auto"/>
          <w:spacing w:val="-4"/>
          <w:sz w:val="24"/>
          <w:szCs w:val="24"/>
          <w:highlight w:val="none"/>
        </w:rPr>
        <w:t>按照多退少补原则进行结算。如合同履行过程中国家税率发生调整，则合同价款进行相应调整。</w:t>
      </w:r>
    </w:p>
    <w:p>
      <w:pPr>
        <w:pStyle w:val="52"/>
        <w:keepNext w:val="0"/>
        <w:keepLines w:val="0"/>
        <w:pageBreakBefore w:val="0"/>
        <w:widowControl w:val="0"/>
        <w:tabs>
          <w:tab w:val="left" w:pos="917"/>
          <w:tab w:val="left" w:pos="919"/>
        </w:tabs>
        <w:kinsoku/>
        <w:wordWrap/>
        <w:overflowPunct/>
        <w:topLinePunct w:val="0"/>
        <w:autoSpaceDE/>
        <w:autoSpaceDN/>
        <w:bidi w:val="0"/>
        <w:adjustRightInd/>
        <w:spacing w:before="126" w:line="500" w:lineRule="exact"/>
        <w:ind w:left="420" w:leftChars="200" w:firstLine="0" w:firstLineChars="0"/>
        <w:jc w:val="left"/>
        <w:textAlignment w:val="auto"/>
        <w:outlineLvl w:val="9"/>
        <w:rPr>
          <w:rFonts w:hint="eastAsia"/>
          <w:b/>
          <w:sz w:val="24"/>
          <w:szCs w:val="24"/>
        </w:rPr>
      </w:pPr>
      <w:r>
        <w:rPr>
          <w:rFonts w:hint="eastAsia"/>
          <w:b/>
          <w:sz w:val="24"/>
          <w:szCs w:val="24"/>
          <w:lang w:val="en-US" w:eastAsia="zh-CN"/>
        </w:rPr>
        <w:t>7</w:t>
      </w:r>
      <w:r>
        <w:rPr>
          <w:rFonts w:hint="eastAsia"/>
          <w:b/>
          <w:sz w:val="24"/>
          <w:szCs w:val="24"/>
        </w:rPr>
        <w:t>.违约责任</w:t>
      </w:r>
    </w:p>
    <w:p>
      <w:pPr>
        <w:pStyle w:val="52"/>
        <w:keepNext w:val="0"/>
        <w:keepLines w:val="0"/>
        <w:pageBreakBefore w:val="0"/>
        <w:widowControl w:val="0"/>
        <w:tabs>
          <w:tab w:val="left" w:pos="1216"/>
        </w:tabs>
        <w:kinsoku/>
        <w:wordWrap/>
        <w:overflowPunct/>
        <w:topLinePunct w:val="0"/>
        <w:autoSpaceDE/>
        <w:autoSpaceDN/>
        <w:bidi w:val="0"/>
        <w:adjustRightInd/>
        <w:spacing w:line="500" w:lineRule="exact"/>
        <w:ind w:right="426" w:firstLine="392"/>
        <w:textAlignment w:val="auto"/>
        <w:outlineLvl w:val="9"/>
        <w:rPr>
          <w:rFonts w:hint="eastAsia"/>
          <w:color w:val="auto"/>
          <w:spacing w:val="-7"/>
          <w:sz w:val="24"/>
          <w:szCs w:val="24"/>
        </w:rPr>
      </w:pPr>
      <w:r>
        <w:rPr>
          <w:rFonts w:hint="eastAsia"/>
          <w:color w:val="auto"/>
          <w:spacing w:val="-7"/>
          <w:sz w:val="24"/>
          <w:szCs w:val="24"/>
          <w:lang w:val="en-US" w:eastAsia="zh-CN"/>
        </w:rPr>
        <w:t>7</w:t>
      </w:r>
      <w:r>
        <w:rPr>
          <w:rFonts w:hint="eastAsia"/>
          <w:color w:val="auto"/>
          <w:spacing w:val="-7"/>
          <w:sz w:val="24"/>
          <w:szCs w:val="24"/>
        </w:rPr>
        <w:t>.1甲方无故逾期</w:t>
      </w:r>
      <w:r>
        <w:rPr>
          <w:rFonts w:hint="eastAsia"/>
          <w:color w:val="auto"/>
          <w:spacing w:val="-7"/>
          <w:sz w:val="24"/>
          <w:szCs w:val="24"/>
          <w:lang w:val="en-US" w:eastAsia="zh-CN"/>
        </w:rPr>
        <w:t>支付合同款项</w:t>
      </w:r>
      <w:r>
        <w:rPr>
          <w:rFonts w:hint="eastAsia"/>
          <w:color w:val="auto"/>
          <w:spacing w:val="-7"/>
          <w:sz w:val="24"/>
          <w:szCs w:val="24"/>
        </w:rPr>
        <w:t>的，甲方应按逾期付款总额每日</w:t>
      </w:r>
      <w:r>
        <w:rPr>
          <w:rFonts w:hint="eastAsia"/>
          <w:spacing w:val="-8"/>
          <w:sz w:val="24"/>
          <w:szCs w:val="24"/>
          <w:lang w:val="en-US" w:eastAsia="zh-CN"/>
        </w:rPr>
        <w:t>万</w:t>
      </w:r>
      <w:r>
        <w:rPr>
          <w:spacing w:val="-8"/>
          <w:sz w:val="24"/>
          <w:szCs w:val="24"/>
        </w:rPr>
        <w:t>分之</w:t>
      </w:r>
      <w:r>
        <w:rPr>
          <w:rFonts w:hint="eastAsia"/>
          <w:spacing w:val="-8"/>
          <w:sz w:val="24"/>
          <w:szCs w:val="24"/>
          <w:lang w:val="en-US" w:eastAsia="zh-CN"/>
        </w:rPr>
        <w:t>三</w:t>
      </w:r>
      <w:r>
        <w:rPr>
          <w:rFonts w:hint="eastAsia"/>
          <w:color w:val="auto"/>
          <w:spacing w:val="-7"/>
          <w:sz w:val="24"/>
          <w:szCs w:val="24"/>
        </w:rPr>
        <w:t>向乙方支付违约金。</w:t>
      </w:r>
    </w:p>
    <w:p>
      <w:pPr>
        <w:pStyle w:val="52"/>
        <w:keepNext w:val="0"/>
        <w:keepLines w:val="0"/>
        <w:pageBreakBefore w:val="0"/>
        <w:widowControl w:val="0"/>
        <w:tabs>
          <w:tab w:val="left" w:pos="1319"/>
        </w:tabs>
        <w:kinsoku/>
        <w:wordWrap/>
        <w:overflowPunct/>
        <w:topLinePunct w:val="0"/>
        <w:autoSpaceDE/>
        <w:autoSpaceDN/>
        <w:bidi w:val="0"/>
        <w:adjustRightInd/>
        <w:spacing w:line="500" w:lineRule="exact"/>
        <w:ind w:right="426" w:firstLine="388"/>
        <w:textAlignment w:val="auto"/>
        <w:outlineLvl w:val="9"/>
        <w:rPr>
          <w:sz w:val="24"/>
          <w:szCs w:val="24"/>
        </w:rPr>
      </w:pPr>
      <w:r>
        <w:rPr>
          <w:rFonts w:hint="eastAsia"/>
          <w:spacing w:val="-8"/>
          <w:sz w:val="24"/>
          <w:szCs w:val="24"/>
          <w:lang w:val="en-US" w:eastAsia="zh-CN"/>
        </w:rPr>
        <w:t>7</w:t>
      </w:r>
      <w:r>
        <w:rPr>
          <w:rFonts w:hint="eastAsia"/>
          <w:spacing w:val="-8"/>
          <w:sz w:val="24"/>
          <w:szCs w:val="24"/>
        </w:rPr>
        <w:t>.</w:t>
      </w:r>
      <w:r>
        <w:rPr>
          <w:rFonts w:hint="eastAsia"/>
          <w:spacing w:val="-8"/>
          <w:sz w:val="24"/>
          <w:szCs w:val="24"/>
          <w:lang w:val="en-US" w:eastAsia="zh-CN"/>
        </w:rPr>
        <w:t>2</w:t>
      </w:r>
      <w:r>
        <w:rPr>
          <w:spacing w:val="-8"/>
          <w:sz w:val="24"/>
          <w:szCs w:val="24"/>
        </w:rPr>
        <w:t>乙方逾期交付服务的，乙方应按逾期提供服务总额每日</w:t>
      </w:r>
      <w:r>
        <w:rPr>
          <w:rFonts w:hint="eastAsia"/>
          <w:spacing w:val="-8"/>
          <w:sz w:val="24"/>
          <w:szCs w:val="24"/>
          <w:lang w:val="en-US" w:eastAsia="zh-CN"/>
        </w:rPr>
        <w:t>万</w:t>
      </w:r>
      <w:r>
        <w:rPr>
          <w:spacing w:val="-8"/>
          <w:sz w:val="24"/>
          <w:szCs w:val="24"/>
        </w:rPr>
        <w:t>分之</w:t>
      </w:r>
      <w:r>
        <w:rPr>
          <w:rFonts w:hint="eastAsia"/>
          <w:spacing w:val="-8"/>
          <w:sz w:val="24"/>
          <w:szCs w:val="24"/>
          <w:lang w:val="en-US" w:eastAsia="zh-CN"/>
        </w:rPr>
        <w:t>三</w:t>
      </w:r>
      <w:r>
        <w:rPr>
          <w:spacing w:val="-8"/>
          <w:sz w:val="24"/>
          <w:szCs w:val="24"/>
        </w:rPr>
        <w:t>向甲方支付违约金，由甲方从待</w:t>
      </w:r>
      <w:r>
        <w:rPr>
          <w:spacing w:val="-5"/>
          <w:sz w:val="24"/>
          <w:szCs w:val="24"/>
        </w:rPr>
        <w:t xml:space="preserve">付服务费中扣除。逾期超过约定日期 </w:t>
      </w:r>
      <w:r>
        <w:rPr>
          <w:sz w:val="24"/>
          <w:szCs w:val="24"/>
        </w:rPr>
        <w:t>10</w:t>
      </w:r>
      <w:r>
        <w:rPr>
          <w:spacing w:val="-3"/>
          <w:sz w:val="24"/>
          <w:szCs w:val="24"/>
        </w:rPr>
        <w:t xml:space="preserve"> 个工作日</w:t>
      </w:r>
      <w:r>
        <w:rPr>
          <w:rFonts w:hint="eastAsia"/>
          <w:spacing w:val="-3"/>
          <w:sz w:val="24"/>
          <w:szCs w:val="24"/>
          <w:lang w:val="en-US" w:eastAsia="zh-CN"/>
        </w:rPr>
        <w:t>仍</w:t>
      </w:r>
      <w:r>
        <w:rPr>
          <w:spacing w:val="-3"/>
          <w:sz w:val="24"/>
          <w:szCs w:val="24"/>
        </w:rPr>
        <w:t>不能提供服务的，甲方可</w:t>
      </w:r>
      <w:r>
        <w:rPr>
          <w:rFonts w:hint="eastAsia"/>
          <w:spacing w:val="-3"/>
          <w:sz w:val="24"/>
          <w:szCs w:val="24"/>
          <w:lang w:val="en-US" w:eastAsia="zh-CN"/>
        </w:rPr>
        <w:t>单方</w:t>
      </w:r>
      <w:r>
        <w:rPr>
          <w:spacing w:val="-3"/>
          <w:sz w:val="24"/>
          <w:szCs w:val="24"/>
        </w:rPr>
        <w:t>解除本合同。乙方因逾期提供</w:t>
      </w:r>
      <w:r>
        <w:rPr>
          <w:spacing w:val="-6"/>
          <w:sz w:val="24"/>
          <w:szCs w:val="24"/>
        </w:rPr>
        <w:t>服务或因其他违约行为导致甲方解除合同的，乙方应向甲方支付合同总值</w:t>
      </w:r>
      <w:r>
        <w:rPr>
          <w:rFonts w:hint="eastAsia"/>
          <w:spacing w:val="-6"/>
          <w:sz w:val="24"/>
          <w:szCs w:val="24"/>
          <w:lang w:val="en-US" w:eastAsia="zh-CN"/>
        </w:rPr>
        <w:t>的</w:t>
      </w:r>
      <w:r>
        <w:rPr>
          <w:spacing w:val="-3"/>
          <w:sz w:val="24"/>
          <w:szCs w:val="24"/>
        </w:rPr>
        <w:t>5%</w:t>
      </w:r>
      <w:r>
        <w:rPr>
          <w:rFonts w:hint="eastAsia"/>
          <w:spacing w:val="-7"/>
          <w:sz w:val="24"/>
          <w:szCs w:val="24"/>
          <w:lang w:val="en-US" w:eastAsia="zh-CN"/>
        </w:rPr>
        <w:t>作为</w:t>
      </w:r>
      <w:r>
        <w:rPr>
          <w:spacing w:val="-7"/>
          <w:sz w:val="24"/>
          <w:szCs w:val="24"/>
        </w:rPr>
        <w:t>违约金，如</w:t>
      </w:r>
      <w:r>
        <w:rPr>
          <w:rFonts w:hint="eastAsia"/>
          <w:spacing w:val="-7"/>
          <w:sz w:val="24"/>
          <w:szCs w:val="24"/>
          <w:lang w:val="en-US" w:eastAsia="zh-CN"/>
        </w:rPr>
        <w:t>因此</w:t>
      </w:r>
      <w:r>
        <w:rPr>
          <w:spacing w:val="-7"/>
          <w:sz w:val="24"/>
          <w:szCs w:val="24"/>
        </w:rPr>
        <w:t>造成甲方损失超</w:t>
      </w:r>
      <w:r>
        <w:rPr>
          <w:spacing w:val="-5"/>
          <w:sz w:val="24"/>
          <w:szCs w:val="24"/>
        </w:rPr>
        <w:t>过违约金的，超出部分由乙方继续承担赔偿责任。</w:t>
      </w:r>
    </w:p>
    <w:p>
      <w:pPr>
        <w:pStyle w:val="52"/>
        <w:keepNext w:val="0"/>
        <w:keepLines w:val="0"/>
        <w:pageBreakBefore w:val="0"/>
        <w:widowControl w:val="0"/>
        <w:tabs>
          <w:tab w:val="left" w:pos="1039"/>
        </w:tabs>
        <w:kinsoku/>
        <w:wordWrap/>
        <w:overflowPunct/>
        <w:topLinePunct w:val="0"/>
        <w:autoSpaceDE/>
        <w:autoSpaceDN/>
        <w:bidi w:val="0"/>
        <w:adjustRightInd/>
        <w:spacing w:line="500" w:lineRule="exact"/>
        <w:ind w:left="0" w:leftChars="0" w:firstLine="0" w:firstLineChars="0"/>
        <w:textAlignment w:val="auto"/>
        <w:outlineLvl w:val="9"/>
        <w:rPr>
          <w:b/>
          <w:sz w:val="24"/>
          <w:szCs w:val="24"/>
        </w:rPr>
      </w:pPr>
      <w:r>
        <w:rPr>
          <w:rFonts w:hint="default"/>
          <w:b/>
          <w:sz w:val="24"/>
          <w:szCs w:val="24"/>
          <w:lang w:eastAsia="zh-CN"/>
        </w:rPr>
        <w:t xml:space="preserve">    </w:t>
      </w:r>
      <w:r>
        <w:rPr>
          <w:rFonts w:hint="eastAsia"/>
          <w:b/>
          <w:sz w:val="24"/>
          <w:szCs w:val="24"/>
          <w:lang w:val="en-US" w:eastAsia="zh-CN"/>
        </w:rPr>
        <w:t>8</w:t>
      </w:r>
      <w:r>
        <w:rPr>
          <w:rFonts w:hint="eastAsia"/>
          <w:b/>
          <w:sz w:val="24"/>
          <w:szCs w:val="24"/>
        </w:rPr>
        <w:t>.</w:t>
      </w:r>
      <w:r>
        <w:rPr>
          <w:b/>
          <w:sz w:val="24"/>
          <w:szCs w:val="24"/>
        </w:rPr>
        <w:t>不可抗力事件处理</w:t>
      </w:r>
    </w:p>
    <w:p>
      <w:pPr>
        <w:pStyle w:val="52"/>
        <w:keepNext w:val="0"/>
        <w:keepLines w:val="0"/>
        <w:pageBreakBefore w:val="0"/>
        <w:widowControl w:val="0"/>
        <w:tabs>
          <w:tab w:val="left" w:pos="1319"/>
        </w:tabs>
        <w:kinsoku/>
        <w:wordWrap/>
        <w:overflowPunct/>
        <w:topLinePunct w:val="0"/>
        <w:autoSpaceDE/>
        <w:autoSpaceDN/>
        <w:bidi w:val="0"/>
        <w:adjustRightInd/>
        <w:spacing w:line="500" w:lineRule="exact"/>
        <w:ind w:right="429" w:firstLine="388"/>
        <w:textAlignment w:val="auto"/>
        <w:outlineLvl w:val="9"/>
        <w:rPr>
          <w:sz w:val="24"/>
          <w:szCs w:val="24"/>
        </w:rPr>
      </w:pPr>
      <w:r>
        <w:rPr>
          <w:rFonts w:hint="eastAsia"/>
          <w:spacing w:val="-8"/>
          <w:sz w:val="24"/>
          <w:szCs w:val="24"/>
          <w:lang w:val="en-US" w:eastAsia="zh-CN"/>
        </w:rPr>
        <w:t>8</w:t>
      </w:r>
      <w:r>
        <w:rPr>
          <w:rFonts w:hint="eastAsia"/>
          <w:spacing w:val="-8"/>
          <w:sz w:val="24"/>
          <w:szCs w:val="24"/>
        </w:rPr>
        <w:t>.1</w:t>
      </w:r>
      <w:r>
        <w:rPr>
          <w:spacing w:val="-8"/>
          <w:sz w:val="24"/>
          <w:szCs w:val="24"/>
        </w:rPr>
        <w:t>在合同有效期内，任何一方因不可抗力事件导致不能履行合同，则合同履行期</w:t>
      </w:r>
      <w:r>
        <w:rPr>
          <w:rFonts w:hint="eastAsia"/>
          <w:spacing w:val="-8"/>
          <w:sz w:val="24"/>
          <w:szCs w:val="24"/>
          <w:lang w:val="en-US" w:eastAsia="zh-CN"/>
        </w:rPr>
        <w:t>相应顺延</w:t>
      </w:r>
      <w:r>
        <w:rPr>
          <w:spacing w:val="-8"/>
          <w:sz w:val="24"/>
          <w:szCs w:val="24"/>
        </w:rPr>
        <w:t>，其延长期</w:t>
      </w:r>
      <w:r>
        <w:rPr>
          <w:spacing w:val="-5"/>
          <w:sz w:val="24"/>
          <w:szCs w:val="24"/>
        </w:rPr>
        <w:t>与不可抗力影响期相同。</w:t>
      </w:r>
    </w:p>
    <w:p>
      <w:pPr>
        <w:pStyle w:val="52"/>
        <w:keepNext w:val="0"/>
        <w:keepLines w:val="0"/>
        <w:pageBreakBefore w:val="0"/>
        <w:widowControl w:val="0"/>
        <w:tabs>
          <w:tab w:val="left" w:pos="1319"/>
        </w:tabs>
        <w:kinsoku/>
        <w:wordWrap/>
        <w:overflowPunct/>
        <w:topLinePunct w:val="0"/>
        <w:autoSpaceDE/>
        <w:autoSpaceDN/>
        <w:bidi w:val="0"/>
        <w:adjustRightInd/>
        <w:spacing w:line="500" w:lineRule="exact"/>
        <w:ind w:firstLine="408"/>
        <w:textAlignment w:val="auto"/>
        <w:outlineLvl w:val="9"/>
        <w:rPr>
          <w:sz w:val="24"/>
          <w:szCs w:val="24"/>
        </w:rPr>
      </w:pPr>
      <w:r>
        <w:rPr>
          <w:rFonts w:hint="eastAsia"/>
          <w:spacing w:val="-3"/>
          <w:sz w:val="24"/>
          <w:szCs w:val="24"/>
          <w:lang w:val="en-US" w:eastAsia="zh-CN"/>
        </w:rPr>
        <w:t>8</w:t>
      </w:r>
      <w:r>
        <w:rPr>
          <w:rFonts w:hint="eastAsia"/>
          <w:spacing w:val="-3"/>
          <w:sz w:val="24"/>
          <w:szCs w:val="24"/>
        </w:rPr>
        <w:t>.2</w:t>
      </w:r>
      <w:r>
        <w:rPr>
          <w:spacing w:val="-3"/>
          <w:sz w:val="24"/>
          <w:szCs w:val="24"/>
        </w:rPr>
        <w:t>不可抗力事件发生后，应立即通知对方，并寄送有关权威机构出具的证明。</w:t>
      </w:r>
    </w:p>
    <w:p>
      <w:pPr>
        <w:pStyle w:val="52"/>
        <w:keepNext w:val="0"/>
        <w:keepLines w:val="0"/>
        <w:pageBreakBefore w:val="0"/>
        <w:widowControl w:val="0"/>
        <w:tabs>
          <w:tab w:val="left" w:pos="1039"/>
        </w:tabs>
        <w:kinsoku/>
        <w:wordWrap/>
        <w:overflowPunct/>
        <w:topLinePunct w:val="0"/>
        <w:autoSpaceDE/>
        <w:autoSpaceDN/>
        <w:bidi w:val="0"/>
        <w:adjustRightInd/>
        <w:spacing w:line="500" w:lineRule="exact"/>
        <w:ind w:left="0" w:leftChars="0" w:firstLine="0" w:firstLineChars="0"/>
        <w:textAlignment w:val="auto"/>
        <w:outlineLvl w:val="9"/>
        <w:rPr>
          <w:b/>
          <w:sz w:val="24"/>
          <w:szCs w:val="24"/>
        </w:rPr>
      </w:pPr>
      <w:r>
        <w:rPr>
          <w:rFonts w:hint="default"/>
          <w:b/>
          <w:sz w:val="24"/>
          <w:szCs w:val="24"/>
          <w:lang w:eastAsia="zh-CN"/>
        </w:rPr>
        <w:t xml:space="preserve">    </w:t>
      </w:r>
      <w:r>
        <w:rPr>
          <w:rFonts w:hint="eastAsia"/>
          <w:b/>
          <w:sz w:val="24"/>
          <w:szCs w:val="24"/>
          <w:lang w:val="en-US" w:eastAsia="zh-CN"/>
        </w:rPr>
        <w:t>9</w:t>
      </w:r>
      <w:r>
        <w:rPr>
          <w:rFonts w:hint="eastAsia"/>
          <w:b/>
          <w:sz w:val="24"/>
          <w:szCs w:val="24"/>
        </w:rPr>
        <w:t>.</w:t>
      </w:r>
      <w:r>
        <w:rPr>
          <w:b/>
          <w:sz w:val="24"/>
          <w:szCs w:val="24"/>
        </w:rPr>
        <w:t>诉讼</w:t>
      </w:r>
    </w:p>
    <w:p>
      <w:pPr>
        <w:pStyle w:val="52"/>
        <w:keepNext w:val="0"/>
        <w:keepLines w:val="0"/>
        <w:pageBreakBefore w:val="0"/>
        <w:widowControl w:val="0"/>
        <w:tabs>
          <w:tab w:val="left" w:pos="1319"/>
        </w:tabs>
        <w:kinsoku/>
        <w:wordWrap/>
        <w:overflowPunct/>
        <w:topLinePunct w:val="0"/>
        <w:autoSpaceDE/>
        <w:autoSpaceDN/>
        <w:bidi w:val="0"/>
        <w:adjustRightInd/>
        <w:snapToGrid/>
        <w:spacing w:line="500" w:lineRule="exact"/>
        <w:ind w:right="431" w:firstLine="392"/>
        <w:jc w:val="left"/>
        <w:textAlignment w:val="auto"/>
        <w:outlineLvl w:val="9"/>
        <w:rPr>
          <w:rFonts w:hint="eastAsia" w:eastAsia="宋体"/>
          <w:spacing w:val="-7"/>
          <w:sz w:val="24"/>
          <w:szCs w:val="24"/>
          <w:lang w:eastAsia="zh-CN"/>
        </w:rPr>
      </w:pPr>
      <w:r>
        <w:rPr>
          <w:rFonts w:hint="eastAsia"/>
          <w:spacing w:val="-7"/>
          <w:sz w:val="24"/>
          <w:szCs w:val="24"/>
        </w:rPr>
        <w:t>双方在执行合同中所发生的一切争议，应通过协商解决。如协商不成，可向</w:t>
      </w:r>
      <w:r>
        <w:rPr>
          <w:rFonts w:hint="eastAsia"/>
          <w:color w:val="auto"/>
          <w:spacing w:val="-7"/>
          <w:sz w:val="24"/>
          <w:szCs w:val="24"/>
        </w:rPr>
        <w:t>南宁市青秀区人民</w:t>
      </w:r>
      <w:r>
        <w:rPr>
          <w:rFonts w:hint="eastAsia"/>
          <w:spacing w:val="-7"/>
          <w:sz w:val="24"/>
          <w:szCs w:val="24"/>
        </w:rPr>
        <w:t>法院起诉</w:t>
      </w:r>
      <w:r>
        <w:rPr>
          <w:rFonts w:hint="eastAsia"/>
          <w:color w:val="0000FF"/>
          <w:spacing w:val="-7"/>
          <w:sz w:val="24"/>
          <w:szCs w:val="24"/>
        </w:rPr>
        <w:t>。</w:t>
      </w:r>
    </w:p>
    <w:p>
      <w:pPr>
        <w:pStyle w:val="52"/>
        <w:keepNext w:val="0"/>
        <w:keepLines w:val="0"/>
        <w:pageBreakBefore w:val="0"/>
        <w:widowControl w:val="0"/>
        <w:tabs>
          <w:tab w:val="left" w:pos="1037"/>
          <w:tab w:val="left" w:pos="1039"/>
        </w:tabs>
        <w:kinsoku/>
        <w:wordWrap/>
        <w:overflowPunct/>
        <w:topLinePunct w:val="0"/>
        <w:autoSpaceDE/>
        <w:autoSpaceDN/>
        <w:bidi w:val="0"/>
        <w:adjustRightInd/>
        <w:spacing w:line="500" w:lineRule="exact"/>
        <w:ind w:firstLine="241" w:firstLineChars="100"/>
        <w:jc w:val="left"/>
        <w:textAlignment w:val="auto"/>
        <w:outlineLvl w:val="9"/>
        <w:rPr>
          <w:b/>
          <w:sz w:val="24"/>
          <w:szCs w:val="24"/>
        </w:rPr>
      </w:pPr>
      <w:r>
        <w:rPr>
          <w:rFonts w:hint="default"/>
          <w:b/>
          <w:sz w:val="24"/>
          <w:szCs w:val="24"/>
        </w:rPr>
        <w:t xml:space="preserve">  </w:t>
      </w:r>
      <w:r>
        <w:rPr>
          <w:rFonts w:hint="eastAsia"/>
          <w:b/>
          <w:sz w:val="24"/>
          <w:szCs w:val="24"/>
        </w:rPr>
        <w:t>1</w:t>
      </w:r>
      <w:r>
        <w:rPr>
          <w:rFonts w:hint="eastAsia"/>
          <w:b/>
          <w:sz w:val="24"/>
          <w:szCs w:val="24"/>
          <w:lang w:val="en-US" w:eastAsia="zh-CN"/>
        </w:rPr>
        <w:t>0</w:t>
      </w:r>
      <w:r>
        <w:rPr>
          <w:rFonts w:hint="eastAsia"/>
          <w:b/>
          <w:sz w:val="24"/>
          <w:szCs w:val="24"/>
        </w:rPr>
        <w:t>.</w:t>
      </w:r>
      <w:r>
        <w:rPr>
          <w:b/>
          <w:sz w:val="24"/>
          <w:szCs w:val="24"/>
        </w:rPr>
        <w:t>合同生效及其它</w:t>
      </w:r>
    </w:p>
    <w:p>
      <w:pPr>
        <w:pStyle w:val="52"/>
        <w:keepNext w:val="0"/>
        <w:keepLines w:val="0"/>
        <w:pageBreakBefore w:val="0"/>
        <w:widowControl w:val="0"/>
        <w:tabs>
          <w:tab w:val="left" w:pos="1319"/>
        </w:tabs>
        <w:kinsoku/>
        <w:wordWrap/>
        <w:overflowPunct/>
        <w:topLinePunct w:val="0"/>
        <w:autoSpaceDE/>
        <w:autoSpaceDN/>
        <w:bidi w:val="0"/>
        <w:adjustRightInd/>
        <w:spacing w:line="500" w:lineRule="exact"/>
        <w:ind w:firstLine="408"/>
        <w:jc w:val="left"/>
        <w:textAlignment w:val="auto"/>
        <w:outlineLvl w:val="9"/>
        <w:rPr>
          <w:sz w:val="24"/>
          <w:szCs w:val="24"/>
        </w:rPr>
      </w:pPr>
      <w:r>
        <w:rPr>
          <w:rFonts w:hint="eastAsia"/>
          <w:spacing w:val="-3"/>
          <w:sz w:val="24"/>
          <w:szCs w:val="24"/>
        </w:rPr>
        <w:t>1</w:t>
      </w:r>
      <w:r>
        <w:rPr>
          <w:rFonts w:hint="eastAsia"/>
          <w:spacing w:val="-3"/>
          <w:sz w:val="24"/>
          <w:szCs w:val="24"/>
          <w:lang w:val="en-US" w:eastAsia="zh-CN"/>
        </w:rPr>
        <w:t>0</w:t>
      </w:r>
      <w:r>
        <w:rPr>
          <w:rFonts w:hint="eastAsia"/>
          <w:spacing w:val="-3"/>
          <w:sz w:val="24"/>
          <w:szCs w:val="24"/>
        </w:rPr>
        <w:t>.1</w:t>
      </w:r>
      <w:r>
        <w:rPr>
          <w:spacing w:val="-3"/>
          <w:sz w:val="24"/>
          <w:szCs w:val="24"/>
        </w:rPr>
        <w:t>合同经双方法定代表人或</w:t>
      </w:r>
      <w:r>
        <w:rPr>
          <w:rFonts w:hint="eastAsia"/>
          <w:spacing w:val="-3"/>
          <w:sz w:val="24"/>
          <w:szCs w:val="24"/>
        </w:rPr>
        <w:t>委托</w:t>
      </w:r>
      <w:r>
        <w:rPr>
          <w:spacing w:val="-3"/>
          <w:sz w:val="24"/>
          <w:szCs w:val="24"/>
        </w:rPr>
        <w:t>代理人签字并加盖单位公章后生效。</w:t>
      </w:r>
    </w:p>
    <w:p>
      <w:pPr>
        <w:pStyle w:val="52"/>
        <w:keepNext w:val="0"/>
        <w:keepLines w:val="0"/>
        <w:pageBreakBefore w:val="0"/>
        <w:widowControl w:val="0"/>
        <w:tabs>
          <w:tab w:val="left" w:pos="1317"/>
        </w:tabs>
        <w:kinsoku/>
        <w:wordWrap/>
        <w:overflowPunct/>
        <w:topLinePunct w:val="0"/>
        <w:autoSpaceDE/>
        <w:autoSpaceDN/>
        <w:bidi w:val="0"/>
        <w:adjustRightInd/>
        <w:spacing w:line="500" w:lineRule="exact"/>
        <w:ind w:firstLine="468" w:firstLineChars="200"/>
        <w:jc w:val="left"/>
        <w:textAlignment w:val="auto"/>
        <w:outlineLvl w:val="9"/>
        <w:rPr>
          <w:sz w:val="24"/>
          <w:szCs w:val="24"/>
        </w:rPr>
      </w:pPr>
      <w:r>
        <w:rPr>
          <w:rFonts w:hint="eastAsia"/>
          <w:spacing w:val="-3"/>
          <w:sz w:val="24"/>
          <w:szCs w:val="24"/>
        </w:rPr>
        <w:t>1</w:t>
      </w:r>
      <w:r>
        <w:rPr>
          <w:rFonts w:hint="eastAsia"/>
          <w:spacing w:val="-3"/>
          <w:sz w:val="24"/>
          <w:szCs w:val="24"/>
          <w:lang w:val="en-US" w:eastAsia="zh-CN"/>
        </w:rPr>
        <w:t>0</w:t>
      </w:r>
      <w:r>
        <w:rPr>
          <w:rFonts w:hint="eastAsia"/>
          <w:spacing w:val="-3"/>
          <w:sz w:val="24"/>
          <w:szCs w:val="24"/>
        </w:rPr>
        <w:t>.</w:t>
      </w:r>
      <w:r>
        <w:rPr>
          <w:rFonts w:hint="eastAsia"/>
          <w:spacing w:val="-3"/>
          <w:sz w:val="24"/>
          <w:szCs w:val="24"/>
          <w:lang w:val="en-US" w:eastAsia="zh-CN"/>
        </w:rPr>
        <w:t>2</w:t>
      </w:r>
      <w:r>
        <w:rPr>
          <w:spacing w:val="-3"/>
          <w:sz w:val="24"/>
          <w:szCs w:val="24"/>
        </w:rPr>
        <w:t>本合同未尽事宜，遵照《中华人民共和国</w:t>
      </w:r>
      <w:r>
        <w:rPr>
          <w:rFonts w:hint="eastAsia"/>
          <w:spacing w:val="-3"/>
          <w:sz w:val="24"/>
          <w:szCs w:val="24"/>
        </w:rPr>
        <w:t>民法典</w:t>
      </w:r>
      <w:r>
        <w:rPr>
          <w:spacing w:val="-3"/>
          <w:sz w:val="24"/>
          <w:szCs w:val="24"/>
        </w:rPr>
        <w:t>》有关条文执行。</w:t>
      </w:r>
    </w:p>
    <w:p>
      <w:pPr>
        <w:pStyle w:val="52"/>
        <w:keepNext w:val="0"/>
        <w:keepLines w:val="0"/>
        <w:pageBreakBefore w:val="0"/>
        <w:widowControl w:val="0"/>
        <w:tabs>
          <w:tab w:val="left" w:pos="1264"/>
        </w:tabs>
        <w:kinsoku/>
        <w:wordWrap/>
        <w:overflowPunct/>
        <w:topLinePunct w:val="0"/>
        <w:autoSpaceDE/>
        <w:autoSpaceDN/>
        <w:bidi w:val="0"/>
        <w:adjustRightInd/>
        <w:spacing w:line="500" w:lineRule="exact"/>
        <w:ind w:right="-359" w:rightChars="-171" w:firstLine="468" w:firstLineChars="200"/>
        <w:jc w:val="left"/>
        <w:textAlignment w:val="auto"/>
        <w:outlineLvl w:val="9"/>
        <w:rPr>
          <w:sz w:val="24"/>
          <w:szCs w:val="24"/>
        </w:rPr>
      </w:pPr>
      <w:r>
        <w:rPr>
          <w:rFonts w:hint="eastAsia"/>
          <w:spacing w:val="-3"/>
          <w:sz w:val="24"/>
          <w:szCs w:val="24"/>
        </w:rPr>
        <w:t>1</w:t>
      </w:r>
      <w:r>
        <w:rPr>
          <w:rFonts w:hint="eastAsia"/>
          <w:spacing w:val="-3"/>
          <w:sz w:val="24"/>
          <w:szCs w:val="24"/>
          <w:lang w:val="en-US" w:eastAsia="zh-CN"/>
        </w:rPr>
        <w:t>0</w:t>
      </w:r>
      <w:r>
        <w:rPr>
          <w:rFonts w:hint="eastAsia"/>
          <w:spacing w:val="-3"/>
          <w:sz w:val="24"/>
          <w:szCs w:val="24"/>
        </w:rPr>
        <w:t>.</w:t>
      </w:r>
      <w:r>
        <w:rPr>
          <w:rFonts w:hint="eastAsia"/>
          <w:spacing w:val="-3"/>
          <w:sz w:val="24"/>
          <w:szCs w:val="24"/>
          <w:lang w:val="en-US" w:eastAsia="zh-CN"/>
        </w:rPr>
        <w:t>3</w:t>
      </w:r>
      <w:r>
        <w:rPr>
          <w:rFonts w:hint="eastAsia" w:eastAsia="宋体"/>
          <w:spacing w:val="-3"/>
          <w:sz w:val="24"/>
          <w:szCs w:val="24"/>
          <w:lang w:eastAsia="zh-CN"/>
        </w:rPr>
        <w:t>竞争性磋商</w:t>
      </w:r>
      <w:r>
        <w:rPr>
          <w:spacing w:val="-3"/>
          <w:sz w:val="24"/>
          <w:szCs w:val="24"/>
        </w:rPr>
        <w:t>采购文件、乙方报价文件作为合同不可分割部分，与本合同具有同等的法律效力。</w:t>
      </w:r>
    </w:p>
    <w:p>
      <w:pPr>
        <w:pStyle w:val="52"/>
        <w:keepNext w:val="0"/>
        <w:keepLines w:val="0"/>
        <w:pageBreakBefore w:val="0"/>
        <w:widowControl w:val="0"/>
        <w:tabs>
          <w:tab w:val="left" w:pos="1264"/>
        </w:tabs>
        <w:kinsoku/>
        <w:wordWrap/>
        <w:overflowPunct/>
        <w:topLinePunct w:val="0"/>
        <w:autoSpaceDE/>
        <w:autoSpaceDN/>
        <w:bidi w:val="0"/>
        <w:adjustRightInd/>
        <w:spacing w:line="500" w:lineRule="exact"/>
        <w:ind w:right="431" w:firstLine="460" w:firstLineChars="200"/>
        <w:jc w:val="left"/>
        <w:textAlignment w:val="auto"/>
        <w:outlineLvl w:val="9"/>
        <w:rPr>
          <w:rFonts w:hint="eastAsia" w:eastAsia="宋体"/>
          <w:spacing w:val="-4"/>
          <w:sz w:val="28"/>
          <w:szCs w:val="28"/>
          <w:highlight w:val="red"/>
          <w:lang w:eastAsia="zh-CN"/>
        </w:rPr>
      </w:pPr>
      <w:r>
        <w:rPr>
          <w:rFonts w:hint="eastAsia"/>
          <w:spacing w:val="-5"/>
          <w:sz w:val="24"/>
          <w:szCs w:val="24"/>
        </w:rPr>
        <w:t>1</w:t>
      </w:r>
      <w:r>
        <w:rPr>
          <w:rFonts w:hint="eastAsia"/>
          <w:spacing w:val="-5"/>
          <w:sz w:val="24"/>
          <w:szCs w:val="24"/>
          <w:lang w:val="en-US" w:eastAsia="zh-CN"/>
        </w:rPr>
        <w:t>0</w:t>
      </w:r>
      <w:r>
        <w:rPr>
          <w:rFonts w:hint="eastAsia"/>
          <w:spacing w:val="-5"/>
          <w:sz w:val="24"/>
          <w:szCs w:val="24"/>
        </w:rPr>
        <w:t>.</w:t>
      </w:r>
      <w:r>
        <w:rPr>
          <w:rFonts w:hint="eastAsia"/>
          <w:spacing w:val="-5"/>
          <w:sz w:val="24"/>
          <w:szCs w:val="24"/>
          <w:lang w:val="en-US" w:eastAsia="zh-CN"/>
        </w:rPr>
        <w:t>4</w:t>
      </w:r>
      <w:r>
        <w:rPr>
          <w:spacing w:val="-5"/>
          <w:sz w:val="24"/>
          <w:szCs w:val="24"/>
          <w:highlight w:val="yellow"/>
        </w:rPr>
        <w:t>本合同正本一式</w:t>
      </w:r>
      <w:r>
        <w:rPr>
          <w:rFonts w:hint="eastAsia"/>
          <w:spacing w:val="-5"/>
          <w:sz w:val="24"/>
          <w:szCs w:val="24"/>
          <w:highlight w:val="yellow"/>
          <w:lang w:val="en-US" w:eastAsia="zh-CN"/>
        </w:rPr>
        <w:t>肆</w:t>
      </w:r>
      <w:r>
        <w:rPr>
          <w:spacing w:val="-5"/>
          <w:sz w:val="24"/>
          <w:szCs w:val="24"/>
          <w:highlight w:val="yellow"/>
        </w:rPr>
        <w:t>份，具有同等法律效力，</w:t>
      </w:r>
      <w:r>
        <w:rPr>
          <w:color w:val="auto"/>
          <w:spacing w:val="-5"/>
          <w:sz w:val="24"/>
          <w:szCs w:val="24"/>
          <w:highlight w:val="yellow"/>
        </w:rPr>
        <w:t>甲</w:t>
      </w:r>
      <w:r>
        <w:rPr>
          <w:rFonts w:hint="default"/>
          <w:color w:val="auto"/>
          <w:spacing w:val="-5"/>
          <w:sz w:val="24"/>
          <w:szCs w:val="24"/>
          <w:highlight w:val="yellow"/>
          <w:lang w:val="en-US" w:eastAsia="zh-CN"/>
        </w:rPr>
        <w:t>方持叁份，</w:t>
      </w:r>
      <w:r>
        <w:rPr>
          <w:color w:val="auto"/>
          <w:spacing w:val="-5"/>
          <w:sz w:val="24"/>
          <w:szCs w:val="24"/>
          <w:highlight w:val="yellow"/>
        </w:rPr>
        <w:t>乙方执</w:t>
      </w:r>
      <w:r>
        <w:rPr>
          <w:rFonts w:hint="default"/>
          <w:color w:val="auto"/>
          <w:spacing w:val="-5"/>
          <w:sz w:val="24"/>
          <w:szCs w:val="24"/>
          <w:highlight w:val="yellow"/>
          <w:lang w:val="en-US" w:eastAsia="zh-CN"/>
        </w:rPr>
        <w:t>壹</w:t>
      </w:r>
      <w:r>
        <w:rPr>
          <w:color w:val="auto"/>
          <w:spacing w:val="-5"/>
          <w:sz w:val="24"/>
          <w:szCs w:val="24"/>
          <w:highlight w:val="yellow"/>
        </w:rPr>
        <w:t>份</w:t>
      </w:r>
      <w:r>
        <w:rPr>
          <w:rFonts w:hint="eastAsia"/>
          <w:spacing w:val="-5"/>
          <w:sz w:val="24"/>
          <w:szCs w:val="24"/>
          <w:highlight w:val="yellow"/>
          <w:lang w:eastAsia="zh-CN"/>
        </w:rPr>
        <w:t>。</w:t>
      </w:r>
    </w:p>
    <w:tbl>
      <w:tblPr>
        <w:tblStyle w:val="26"/>
        <w:tblpPr w:leftFromText="180" w:rightFromText="180" w:vertAnchor="text" w:horzAnchor="page" w:tblpX="1248" w:tblpY="112"/>
        <w:tblOverlap w:val="never"/>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8"/>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5478" w:type="dxa"/>
            <w:noWrap w:val="0"/>
            <w:vAlign w:val="center"/>
          </w:tcPr>
          <w:p>
            <w:pPr>
              <w:snapToGrid w:val="0"/>
              <w:spacing w:line="400" w:lineRule="exact"/>
              <w:rPr>
                <w:rFonts w:hint="eastAsia" w:ascii="宋体" w:hAnsi="宋体"/>
                <w:color w:val="000000"/>
                <w:sz w:val="24"/>
                <w:szCs w:val="24"/>
              </w:rPr>
            </w:pPr>
            <w:r>
              <w:rPr>
                <w:rFonts w:hint="eastAsia" w:ascii="宋体" w:hAnsi="宋体"/>
                <w:color w:val="000000"/>
                <w:sz w:val="24"/>
                <w:szCs w:val="24"/>
              </w:rPr>
              <w:t>甲方（章）</w:t>
            </w:r>
          </w:p>
          <w:p>
            <w:pPr>
              <w:snapToGrid w:val="0"/>
              <w:spacing w:line="400" w:lineRule="exact"/>
              <w:rPr>
                <w:rFonts w:ascii="宋体" w:hAnsi="宋体"/>
                <w:color w:val="000000"/>
                <w:sz w:val="24"/>
                <w:szCs w:val="24"/>
              </w:rPr>
            </w:pPr>
          </w:p>
          <w:p>
            <w:pPr>
              <w:snapToGrid w:val="0"/>
              <w:spacing w:line="400" w:lineRule="exact"/>
              <w:ind w:firstLine="1080" w:firstLineChars="450"/>
              <w:jc w:val="right"/>
              <w:rPr>
                <w:rFonts w:ascii="宋体" w:hAnsi="宋体"/>
                <w:color w:val="000000"/>
                <w:sz w:val="24"/>
                <w:szCs w:val="24"/>
              </w:rPr>
            </w:pPr>
            <w:r>
              <w:rPr>
                <w:rFonts w:hint="eastAsia" w:ascii="宋体" w:hAnsi="宋体"/>
                <w:color w:val="000000"/>
                <w:sz w:val="24"/>
                <w:szCs w:val="24"/>
              </w:rPr>
              <w:t>年   月   日</w:t>
            </w:r>
          </w:p>
        </w:tc>
        <w:tc>
          <w:tcPr>
            <w:tcW w:w="4290" w:type="dxa"/>
            <w:noWrap w:val="0"/>
            <w:vAlign w:val="center"/>
          </w:tcPr>
          <w:p>
            <w:pPr>
              <w:snapToGrid w:val="0"/>
              <w:spacing w:line="400" w:lineRule="exact"/>
              <w:rPr>
                <w:rFonts w:hint="eastAsia" w:ascii="宋体" w:hAnsi="宋体"/>
                <w:color w:val="000000"/>
                <w:sz w:val="24"/>
                <w:szCs w:val="24"/>
              </w:rPr>
            </w:pPr>
            <w:r>
              <w:rPr>
                <w:rFonts w:hint="eastAsia" w:ascii="宋体" w:hAnsi="宋体"/>
                <w:color w:val="000000"/>
                <w:sz w:val="24"/>
                <w:szCs w:val="24"/>
              </w:rPr>
              <w:t>乙方（章）</w:t>
            </w:r>
          </w:p>
          <w:p>
            <w:pPr>
              <w:snapToGrid w:val="0"/>
              <w:spacing w:line="400" w:lineRule="exact"/>
              <w:rPr>
                <w:rFonts w:ascii="宋体" w:hAnsi="宋体"/>
                <w:color w:val="000000"/>
                <w:sz w:val="24"/>
                <w:szCs w:val="24"/>
              </w:rPr>
            </w:pPr>
            <w:r>
              <w:rPr>
                <w:rFonts w:hint="eastAsia" w:ascii="宋体" w:hAnsi="宋体"/>
                <w:color w:val="000000"/>
                <w:sz w:val="24"/>
                <w:szCs w:val="24"/>
              </w:rPr>
              <w:t xml:space="preserve"> </w:t>
            </w:r>
          </w:p>
          <w:p>
            <w:pPr>
              <w:snapToGrid w:val="0"/>
              <w:spacing w:line="400" w:lineRule="exact"/>
              <w:ind w:firstLine="420"/>
              <w:jc w:val="right"/>
              <w:rPr>
                <w:rFonts w:ascii="宋体" w:hAnsi="宋体"/>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78"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单位地址：</w:t>
            </w:r>
          </w:p>
        </w:tc>
        <w:tc>
          <w:tcPr>
            <w:tcW w:w="4290"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5478"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法定代表人：</w:t>
            </w:r>
          </w:p>
        </w:tc>
        <w:tc>
          <w:tcPr>
            <w:tcW w:w="4290"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78"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委托代理人：</w:t>
            </w:r>
          </w:p>
        </w:tc>
        <w:tc>
          <w:tcPr>
            <w:tcW w:w="4290"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478" w:type="dxa"/>
            <w:noWrap w:val="0"/>
            <w:vAlign w:val="center"/>
          </w:tcPr>
          <w:p>
            <w:pPr>
              <w:snapToGrid w:val="0"/>
              <w:spacing w:line="400" w:lineRule="exact"/>
              <w:rPr>
                <w:rFonts w:hint="default" w:ascii="宋体" w:hAnsi="宋体" w:eastAsia="宋体"/>
                <w:color w:val="000000"/>
                <w:sz w:val="24"/>
                <w:szCs w:val="24"/>
                <w:lang w:val="en-US" w:eastAsia="zh-CN"/>
              </w:rPr>
            </w:pPr>
            <w:r>
              <w:rPr>
                <w:rFonts w:hint="eastAsia" w:ascii="宋体" w:hAnsi="宋体"/>
                <w:color w:val="000000"/>
                <w:sz w:val="24"/>
                <w:szCs w:val="24"/>
              </w:rPr>
              <w:t>电话：</w:t>
            </w:r>
          </w:p>
        </w:tc>
        <w:tc>
          <w:tcPr>
            <w:tcW w:w="4290" w:type="dxa"/>
            <w:noWrap w:val="0"/>
            <w:vAlign w:val="center"/>
          </w:tcPr>
          <w:p>
            <w:pPr>
              <w:snapToGrid w:val="0"/>
              <w:spacing w:line="400" w:lineRule="exact"/>
              <w:rPr>
                <w:rFonts w:hint="default" w:ascii="宋体" w:hAnsi="宋体" w:eastAsia="宋体"/>
                <w:color w:val="000000"/>
                <w:sz w:val="24"/>
                <w:szCs w:val="24"/>
                <w:lang w:val="en-US" w:eastAsia="zh-CN"/>
              </w:rPr>
            </w:pPr>
            <w:r>
              <w:rPr>
                <w:rFonts w:hint="eastAsia" w:ascii="宋体" w:hAnsi="宋体"/>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478"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电子邮箱：</w:t>
            </w:r>
          </w:p>
        </w:tc>
        <w:tc>
          <w:tcPr>
            <w:tcW w:w="4290" w:type="dxa"/>
            <w:noWrap w:val="0"/>
            <w:vAlign w:val="center"/>
          </w:tcPr>
          <w:p>
            <w:pPr>
              <w:snapToGrid w:val="0"/>
              <w:spacing w:line="400" w:lineRule="exact"/>
              <w:rPr>
                <w:rFonts w:hint="default" w:ascii="宋体" w:hAnsi="宋体" w:eastAsia="宋体"/>
                <w:color w:val="000000"/>
                <w:sz w:val="24"/>
                <w:szCs w:val="24"/>
                <w:lang w:val="en-US" w:eastAsia="zh-CN"/>
              </w:rPr>
            </w:pPr>
            <w:r>
              <w:rPr>
                <w:rFonts w:hint="eastAsia" w:ascii="宋体" w:hAnsi="宋体"/>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478" w:type="dxa"/>
            <w:noWrap w:val="0"/>
            <w:vAlign w:val="center"/>
          </w:tcPr>
          <w:p>
            <w:pPr>
              <w:snapToGrid w:val="0"/>
              <w:spacing w:line="400" w:lineRule="exact"/>
              <w:rPr>
                <w:rFonts w:ascii="宋体" w:hAnsi="宋体"/>
                <w:color w:val="000000"/>
                <w:sz w:val="24"/>
                <w:szCs w:val="24"/>
              </w:rPr>
            </w:pPr>
            <w:r>
              <w:rPr>
                <w:rFonts w:hint="eastAsia" w:ascii="宋体" w:hAnsi="宋体"/>
                <w:color w:val="000000"/>
                <w:sz w:val="24"/>
                <w:szCs w:val="24"/>
              </w:rPr>
              <w:t>开户银行：</w:t>
            </w:r>
          </w:p>
        </w:tc>
        <w:tc>
          <w:tcPr>
            <w:tcW w:w="4290" w:type="dxa"/>
            <w:noWrap w:val="0"/>
            <w:vAlign w:val="center"/>
          </w:tcPr>
          <w:p>
            <w:pPr>
              <w:snapToGrid w:val="0"/>
              <w:spacing w:line="400" w:lineRule="exact"/>
              <w:rPr>
                <w:rFonts w:hint="eastAsia" w:ascii="宋体" w:hAnsi="宋体" w:eastAsia="宋体"/>
                <w:color w:val="000000"/>
                <w:sz w:val="24"/>
                <w:szCs w:val="24"/>
                <w:lang w:val="en-US" w:eastAsia="zh-CN"/>
              </w:rPr>
            </w:pPr>
            <w:r>
              <w:rPr>
                <w:rFonts w:hint="eastAsia" w:ascii="宋体" w:hAnsi="宋体"/>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478" w:type="dxa"/>
            <w:noWrap w:val="0"/>
            <w:vAlign w:val="center"/>
          </w:tcPr>
          <w:p>
            <w:pPr>
              <w:snapToGrid w:val="0"/>
              <w:spacing w:line="360" w:lineRule="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账号：</w:t>
            </w:r>
          </w:p>
        </w:tc>
        <w:tc>
          <w:tcPr>
            <w:tcW w:w="4290" w:type="dxa"/>
            <w:noWrap w:val="0"/>
            <w:vAlign w:val="center"/>
          </w:tcPr>
          <w:p>
            <w:pPr>
              <w:snapToGrid w:val="0"/>
              <w:spacing w:line="400" w:lineRule="exac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账号：</w:t>
            </w:r>
          </w:p>
        </w:tc>
      </w:tr>
    </w:tbl>
    <w:p>
      <w:pPr>
        <w:spacing w:line="360" w:lineRule="auto"/>
        <w:rPr>
          <w:rFonts w:hint="eastAsia"/>
          <w:color w:val="auto"/>
          <w:sz w:val="24"/>
          <w:szCs w:val="24"/>
        </w:rPr>
      </w:pPr>
      <w:r>
        <w:rPr>
          <w:rFonts w:hint="eastAsia" w:ascii="宋体" w:hAnsi="宋体"/>
          <w:color w:val="auto"/>
          <w:sz w:val="24"/>
          <w:szCs w:val="24"/>
          <w:lang w:val="en-US" w:eastAsia="zh-CN"/>
        </w:rPr>
        <w:t>签订日期：</w:t>
      </w:r>
      <w:r>
        <w:rPr>
          <w:rFonts w:hint="eastAsia" w:ascii="宋体" w:hAnsi="宋体"/>
          <w:color w:val="auto"/>
          <w:sz w:val="24"/>
          <w:szCs w:val="24"/>
        </w:rPr>
        <w:t xml:space="preserve"> </w:t>
      </w:r>
    </w:p>
    <w:p>
      <w:pPr>
        <w:rPr>
          <w:rFonts w:eastAsia="仿宋_GB2312"/>
          <w:b/>
          <w:bCs/>
          <w:color w:val="000000"/>
          <w:sz w:val="32"/>
          <w:szCs w:val="32"/>
        </w:rPr>
      </w:pPr>
    </w:p>
    <w:p/>
    <w:p>
      <w:pPr>
        <w:pStyle w:val="11"/>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hint="eastAsia" w:ascii="方正小标宋_GBK" w:hAnsi="方正小标宋_GBK" w:eastAsia="方正小标宋_GBK" w:cs="方正小标宋_GBK"/>
          <w:b/>
          <w:color w:val="000000"/>
          <w:sz w:val="72"/>
          <w:szCs w:val="72"/>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hint="eastAsia" w:ascii="方正小标宋_GBK" w:hAnsi="方正小标宋_GBK" w:eastAsia="方正小标宋_GBK" w:cs="方正小标宋_GBK"/>
          <w:b/>
          <w:color w:val="000000"/>
          <w:sz w:val="72"/>
          <w:szCs w:val="7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4" w:name="_Toc264882251"/>
      <w:bookmarkStart w:id="5" w:name="_Toc265137628"/>
      <w:bookmarkStart w:id="6" w:name="_Toc274756332"/>
      <w:bookmarkStart w:id="7" w:name="_Toc265138140"/>
      <w:bookmarkStart w:id="8" w:name="_Toc265137408"/>
      <w:bookmarkStart w:id="9" w:name="_Toc264731469"/>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4"/>
      <w:bookmarkEnd w:id="5"/>
      <w:bookmarkEnd w:id="6"/>
      <w:bookmarkEnd w:id="7"/>
      <w:bookmarkEnd w:id="8"/>
      <w:bookmarkEnd w:id="9"/>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5"/>
      </w:pPr>
    </w:p>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附件一 </w:t>
      </w:r>
    </w:p>
    <w:p>
      <w:pPr>
        <w:jc w:val="center"/>
        <w:rPr>
          <w:rFonts w:ascii="仿宋_GB2312" w:hAnsi="宋体" w:eastAsia="仿宋_GB2312"/>
          <w:b/>
          <w:color w:val="000000"/>
          <w:sz w:val="44"/>
          <w:szCs w:val="44"/>
        </w:rPr>
      </w:pPr>
      <w:r>
        <w:rPr>
          <w:rFonts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5"/>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广西东博国际经贸投资有限公司</w:t>
      </w:r>
      <w:r>
        <w:rPr>
          <w:rFonts w:hint="eastAsia" w:ascii="仿宋_GB2312" w:hAnsi="宋体" w:eastAsia="仿宋_GB2312"/>
          <w:color w:val="000000"/>
          <w:sz w:val="28"/>
          <w:szCs w:val="28"/>
        </w:rPr>
        <w:t>：</w:t>
      </w:r>
    </w:p>
    <w:p>
      <w:pPr>
        <w:pStyle w:val="15"/>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提交下述竞争性磋商响应文件正本1份；副本2份。</w:t>
      </w:r>
    </w:p>
    <w:p>
      <w:pPr>
        <w:pStyle w:val="15"/>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5"/>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w:t>
      </w:r>
      <w:r>
        <w:rPr>
          <w:rFonts w:hint="eastAsia" w:ascii="仿宋_GB2312" w:hAnsi="宋体" w:eastAsia="仿宋_GB2312" w:cs="Times New Roman"/>
          <w:color w:val="auto"/>
          <w:sz w:val="28"/>
          <w:szCs w:val="28"/>
          <w:highlight w:val="yellow"/>
        </w:rPr>
        <w:t>服务内容与要求</w:t>
      </w:r>
      <w:r>
        <w:rPr>
          <w:rFonts w:hint="eastAsia" w:ascii="仿宋_GB2312" w:hAnsi="宋体" w:eastAsia="仿宋_GB2312"/>
          <w:color w:val="000000"/>
          <w:sz w:val="28"/>
          <w:szCs w:val="28"/>
        </w:rPr>
        <w:t>提供的有关文件；</w:t>
      </w:r>
    </w:p>
    <w:p>
      <w:pPr>
        <w:pStyle w:val="15"/>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5"/>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5"/>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5"/>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5"/>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5"/>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5"/>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5"/>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5"/>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5"/>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5"/>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5"/>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hint="default" w:ascii="宋体" w:hAnsi="宋体" w:eastAsia="宋体"/>
          <w:color w:val="000000"/>
          <w:sz w:val="28"/>
          <w:szCs w:val="28"/>
          <w:u w:val="single"/>
          <w:lang w:val="en-US" w:eastAsia="zh-CN"/>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p>
    <w:tbl>
      <w:tblPr>
        <w:tblStyle w:val="26"/>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不含税总报价(元)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ascii="宋体" w:hAnsi="宋体" w:eastAsiaTheme="minorEastAsia"/>
                <w:color w:val="000000"/>
                <w:sz w:val="28"/>
                <w:szCs w:val="28"/>
              </w:rPr>
            </w:pPr>
            <w:r>
              <w:rPr>
                <w:rFonts w:hint="eastAsia" w:cs="Arial" w:asciiTheme="minorEastAsia" w:hAnsiTheme="minorEastAsia" w:eastAsiaTheme="minorEastAsia"/>
                <w:sz w:val="28"/>
                <w:szCs w:val="28"/>
              </w:rPr>
              <w:t>含税总报价（元）</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highlight w:val="yellow"/>
              </w:rPr>
              <w:t>工期</w:t>
            </w:r>
          </w:p>
        </w:tc>
        <w:tc>
          <w:tcPr>
            <w:tcW w:w="1654" w:type="dxa"/>
            <w:vAlign w:val="center"/>
          </w:tcPr>
          <w:p>
            <w:pPr>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ascii="宋体" w:hAnsi="宋体" w:cs="宋体"/>
                <w:szCs w:val="21"/>
              </w:rPr>
              <w:t>中国—东盟经贸中心跨境电商运营服务项目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hint="default" w:ascii="宋体" w:hAnsi="宋体"/>
                <w:color w:val="000000"/>
                <w:sz w:val="28"/>
                <w:szCs w:val="28"/>
              </w:rPr>
            </w:pPr>
          </w:p>
        </w:tc>
        <w:tc>
          <w:tcPr>
            <w:tcW w:w="1654" w:type="dxa"/>
          </w:tcPr>
          <w:p>
            <w:pPr>
              <w:jc w:val="center"/>
              <w:rPr>
                <w:rFonts w:ascii="宋体" w:hAnsi="宋体"/>
                <w:color w:val="000000"/>
                <w:sz w:val="28"/>
                <w:szCs w:val="28"/>
              </w:rPr>
            </w:pPr>
          </w:p>
        </w:tc>
      </w:tr>
    </w:tbl>
    <w:p>
      <w:pPr>
        <w:pStyle w:val="25"/>
        <w:ind w:left="0" w:leftChars="0" w:firstLine="0" w:firstLineChars="0"/>
      </w:pPr>
    </w:p>
    <w:p>
      <w:pPr>
        <w:rPr>
          <w:rFonts w:ascii="宋体" w:hAnsi="宋体"/>
          <w:color w:val="000000"/>
          <w:sz w:val="28"/>
          <w:szCs w:val="28"/>
        </w:rPr>
      </w:pPr>
      <w:r>
        <w:rPr>
          <w:rFonts w:hint="eastAsia" w:ascii="宋体" w:hAnsi="宋体"/>
          <w:color w:val="000000"/>
          <w:sz w:val="28"/>
          <w:szCs w:val="28"/>
        </w:rPr>
        <w:t xml:space="preserve">含税总报价（大写）： </w:t>
      </w:r>
    </w:p>
    <w:p>
      <w:pPr>
        <w:rPr>
          <w:rFonts w:ascii="宋体" w:hAnsi="宋体"/>
          <w:color w:val="000000"/>
          <w:sz w:val="28"/>
          <w:szCs w:val="28"/>
          <w:highlight w:val="red"/>
        </w:rPr>
      </w:pPr>
      <w:r>
        <w:rPr>
          <w:rFonts w:hint="eastAsia" w:ascii="宋体" w:hAnsi="宋体"/>
          <w:color w:val="000000"/>
          <w:sz w:val="28"/>
          <w:szCs w:val="28"/>
          <w:highlight w:val="yellow"/>
        </w:rPr>
        <w:t>注：</w:t>
      </w:r>
      <w:r>
        <w:rPr>
          <w:rFonts w:hint="eastAsia" w:ascii="宋体" w:hAnsi="宋体" w:cs="Times New Roman"/>
          <w:color w:val="000000"/>
          <w:sz w:val="28"/>
          <w:szCs w:val="28"/>
          <w:highlight w:val="yellow"/>
        </w:rPr>
        <w:t>在本项目实施过程中，响应总价不予调整，采购人将不再另行支付与本项目相关的任何费用</w:t>
      </w:r>
      <w:r>
        <w:rPr>
          <w:rFonts w:ascii="宋体" w:hAnsi="宋体"/>
          <w:color w:val="000000"/>
          <w:sz w:val="28"/>
          <w:szCs w:val="28"/>
          <w:highlight w:val="yellow"/>
        </w:rPr>
        <w:t>。</w:t>
      </w:r>
    </w:p>
    <w:p>
      <w:pPr>
        <w:rPr>
          <w:rFonts w:ascii="宋体" w:hAnsi="宋体"/>
          <w:color w:val="000000"/>
          <w:sz w:val="28"/>
          <w:szCs w:val="28"/>
        </w:rPr>
      </w:pPr>
      <w:r>
        <w:rPr>
          <w:rFonts w:hint="eastAsia" w:ascii="宋体" w:hAnsi="宋体"/>
          <w:color w:val="000000"/>
          <w:sz w:val="28"/>
          <w:szCs w:val="28"/>
        </w:rPr>
        <w:t>明细报价详见</w:t>
      </w:r>
      <w:r>
        <w:rPr>
          <w:rFonts w:ascii="宋体" w:hAnsi="宋体"/>
          <w:color w:val="000000"/>
          <w:sz w:val="28"/>
          <w:szCs w:val="28"/>
        </w:rPr>
        <w:t>附件三</w:t>
      </w:r>
      <w:r>
        <w:rPr>
          <w:rFonts w:hint="eastAsia" w:ascii="宋体" w:hAnsi="宋体"/>
          <w:color w:val="000000"/>
          <w:sz w:val="28"/>
          <w:szCs w:val="28"/>
        </w:rPr>
        <w:t>。</w:t>
      </w: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highlight w:val="yellow"/>
        </w:rPr>
        <w:t>磋商</w:t>
      </w:r>
      <w:r>
        <w:rPr>
          <w:rFonts w:hint="eastAsia" w:ascii="宋体" w:hAnsi="宋体"/>
          <w:color w:val="000000"/>
          <w:sz w:val="28"/>
          <w:szCs w:val="28"/>
          <w:highlight w:val="yellow"/>
          <w:lang w:val="en-US" w:eastAsia="zh-CN"/>
        </w:rPr>
        <w:t>承包</w:t>
      </w:r>
      <w:r>
        <w:rPr>
          <w:rFonts w:hint="eastAsia" w:ascii="宋体" w:hAnsi="宋体"/>
          <w:color w:val="000000"/>
          <w:sz w:val="28"/>
          <w:szCs w:val="28"/>
          <w:highlight w:val="yellow"/>
        </w:rPr>
        <w:t>商</w:t>
      </w:r>
      <w:r>
        <w:rPr>
          <w:rFonts w:hint="eastAsia" w:ascii="宋体" w:hAnsi="宋体"/>
          <w:color w:val="000000"/>
          <w:sz w:val="28"/>
          <w:szCs w:val="28"/>
        </w:rPr>
        <w:t>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ascii="仿宋_GB2312" w:hAnsi="宋体" w:eastAsia="仿宋_GB2312"/>
          <w:b/>
          <w:color w:val="000000"/>
          <w:szCs w:val="21"/>
        </w:rPr>
      </w:pPr>
    </w:p>
    <w:p>
      <w:pPr>
        <w:pStyle w:val="13"/>
        <w:rPr>
          <w:rFonts w:ascii="仿宋_GB2312" w:hAnsi="宋体" w:eastAsia="仿宋_GB2312"/>
          <w:b/>
          <w:color w:val="000000"/>
          <w:szCs w:val="21"/>
        </w:rPr>
      </w:pPr>
    </w:p>
    <w:p>
      <w:pPr>
        <w:pStyle w:val="13"/>
        <w:rPr>
          <w:rFonts w:ascii="仿宋_GB2312" w:hAnsi="宋体" w:eastAsia="仿宋_GB2312"/>
          <w:b/>
          <w:color w:val="000000"/>
          <w:szCs w:val="21"/>
        </w:rPr>
      </w:pPr>
    </w:p>
    <w:p>
      <w:pPr>
        <w:spacing w:line="300" w:lineRule="auto"/>
        <w:rPr>
          <w:rFonts w:ascii="仿宋_GB2312" w:hAnsi="宋体" w:eastAsia="仿宋_GB2312"/>
          <w:b/>
          <w:color w:val="000000"/>
          <w:szCs w:val="21"/>
        </w:rPr>
      </w:pPr>
    </w:p>
    <w:p>
      <w:pPr>
        <w:pStyle w:val="25"/>
        <w:ind w:left="0" w:leftChars="0" w:firstLine="0" w:firstLineChars="0"/>
        <w:rPr>
          <w:rFonts w:ascii="宋体" w:hAnsi="宋体"/>
          <w:b/>
          <w:color w:val="000000"/>
          <w:szCs w:val="21"/>
        </w:rPr>
      </w:pPr>
    </w:p>
    <w:p>
      <w:pPr>
        <w:pStyle w:val="25"/>
        <w:ind w:left="0" w:leftChars="0" w:firstLine="0" w:firstLineChars="0"/>
        <w:rPr>
          <w:b/>
          <w:bCs/>
        </w:rPr>
      </w:pPr>
      <w:r>
        <w:rPr>
          <w:rFonts w:hint="eastAsia" w:ascii="宋体" w:hAnsi="宋体"/>
          <w:b/>
          <w:color w:val="000000"/>
          <w:szCs w:val="21"/>
        </w:rPr>
        <w:t>附件三</w:t>
      </w:r>
      <w:r>
        <w:rPr>
          <w:rFonts w:hint="eastAsia"/>
          <w:b/>
          <w:bCs/>
        </w:rPr>
        <w:t xml:space="preserve">  </w:t>
      </w:r>
    </w:p>
    <w:p>
      <w:pPr>
        <w:pStyle w:val="25"/>
        <w:ind w:left="0" w:leftChars="0" w:firstLine="0" w:firstLineChars="0"/>
        <w:jc w:val="center"/>
        <w:rPr>
          <w:sz w:val="24"/>
          <w:szCs w:val="32"/>
        </w:rPr>
      </w:pPr>
      <w:r>
        <w:rPr>
          <w:rFonts w:hint="eastAsia"/>
          <w:sz w:val="24"/>
          <w:szCs w:val="32"/>
        </w:rPr>
        <w:t>报价明细表</w:t>
      </w:r>
    </w:p>
    <w:p>
      <w:pPr>
        <w:spacing w:line="300" w:lineRule="auto"/>
        <w:jc w:val="center"/>
        <w:rPr>
          <w:rFonts w:ascii="宋体" w:hAnsi="宋体" w:cs="宋体"/>
          <w:b/>
          <w:color w:val="000000"/>
          <w:sz w:val="32"/>
          <w:szCs w:val="32"/>
        </w:rPr>
      </w:pPr>
      <w:r>
        <w:rPr>
          <w:rFonts w:hint="eastAsia" w:ascii="宋体" w:hAnsi="宋体" w:cs="宋体"/>
          <w:b/>
          <w:color w:val="000000"/>
          <w:sz w:val="32"/>
          <w:szCs w:val="32"/>
        </w:rPr>
        <w:t>（由投标方根据实际报价情况提供.....）</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00" w:lineRule="auto"/>
        <w:rPr>
          <w:rFonts w:ascii="宋体" w:hAnsi="宋体" w:cs="宋体"/>
          <w:b/>
          <w:color w:val="000000"/>
          <w:szCs w:val="21"/>
        </w:rPr>
      </w:pPr>
      <w:r>
        <w:rPr>
          <w:rFonts w:hint="eastAsia" w:ascii="宋体" w:hAnsi="宋体" w:cs="宋体"/>
          <w:b/>
          <w:color w:val="000000"/>
          <w:szCs w:val="21"/>
        </w:rPr>
        <w:t>附件四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广西东博国际经贸投资有限公司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5"/>
        <w:spacing w:line="300" w:lineRule="auto"/>
        <w:rPr>
          <w:rFonts w:ascii="仿宋_GB2312" w:hAnsi="宋体" w:eastAsia="仿宋_GB2312"/>
          <w:color w:val="000000"/>
          <w:kern w:val="2"/>
          <w:sz w:val="24"/>
          <w:szCs w:val="24"/>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pPr>
    </w:p>
    <w:p>
      <w:pPr>
        <w:pStyle w:val="15"/>
        <w:spacing w:line="300" w:lineRule="auto"/>
        <w:rPr>
          <w:rFonts w:hAnsi="宋体"/>
          <w:b/>
          <w:color w:val="000000"/>
        </w:rPr>
        <w:sectPr>
          <w:headerReference r:id="rId3" w:type="default"/>
          <w:footerReference r:id="rId5" w:type="default"/>
          <w:headerReference r:id="rId4"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15"/>
        <w:spacing w:line="300" w:lineRule="auto"/>
        <w:rPr>
          <w:rFonts w:hAnsi="宋体"/>
          <w:b/>
          <w:color w:val="000000"/>
        </w:rPr>
      </w:pPr>
      <w:r>
        <w:rPr>
          <w:rFonts w:hint="eastAsia" w:hAnsi="宋体"/>
          <w:b/>
          <w:color w:val="000000"/>
        </w:rPr>
        <w:t>附件五</w:t>
      </w:r>
    </w:p>
    <w:p>
      <w:pPr>
        <w:pStyle w:val="13"/>
        <w:jc w:val="center"/>
        <w:rPr>
          <w:rFonts w:ascii="黑体" w:hAnsi="黑体" w:eastAsia="黑体" w:cs="仿宋_GB2312"/>
          <w:kern w:val="0"/>
          <w:sz w:val="44"/>
          <w:szCs w:val="44"/>
        </w:rPr>
      </w:pPr>
      <w:r>
        <w:rPr>
          <w:rFonts w:hint="eastAsia" w:ascii="黑体" w:hAnsi="黑体" w:eastAsia="黑体" w:cs="仿宋_GB2312"/>
          <w:kern w:val="0"/>
          <w:sz w:val="44"/>
          <w:szCs w:val="44"/>
        </w:rPr>
        <w:t>商务响应表</w:t>
      </w:r>
    </w:p>
    <w:p>
      <w:pPr>
        <w:spacing w:line="30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ascii="宋体" w:hAnsi="宋体" w:cs="宋体"/>
          <w:szCs w:val="21"/>
        </w:rPr>
      </w:pPr>
      <w:r>
        <w:rPr>
          <w:rFonts w:hint="eastAsia" w:ascii="宋体" w:hAnsi="宋体" w:cs="宋体"/>
          <w:szCs w:val="21"/>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458"/>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2" w:type="dxa"/>
            <w:vAlign w:val="center"/>
          </w:tcPr>
          <w:p>
            <w:pPr>
              <w:rPr>
                <w:rFonts w:ascii="宋体" w:hAnsi="宋体" w:cs="宋体"/>
                <w:szCs w:val="21"/>
              </w:rPr>
            </w:pPr>
            <w:r>
              <w:rPr>
                <w:rFonts w:hint="eastAsia" w:ascii="宋体" w:hAnsi="宋体" w:cs="宋体"/>
                <w:szCs w:val="21"/>
              </w:rPr>
              <w:t>商务条款要求</w:t>
            </w:r>
          </w:p>
        </w:tc>
        <w:tc>
          <w:tcPr>
            <w:tcW w:w="2458" w:type="dxa"/>
            <w:vAlign w:val="center"/>
          </w:tcPr>
          <w:p>
            <w:pPr>
              <w:rPr>
                <w:rFonts w:ascii="宋体" w:hAnsi="宋体" w:cs="宋体"/>
                <w:szCs w:val="21"/>
              </w:rPr>
            </w:pPr>
            <w:r>
              <w:rPr>
                <w:rFonts w:hint="eastAsia" w:ascii="宋体" w:hAnsi="宋体" w:cs="宋体"/>
                <w:szCs w:val="21"/>
              </w:rPr>
              <w:t>采购文件要求</w:t>
            </w:r>
          </w:p>
        </w:tc>
        <w:tc>
          <w:tcPr>
            <w:tcW w:w="1434" w:type="dxa"/>
            <w:vAlign w:val="center"/>
          </w:tcPr>
          <w:p>
            <w:pPr>
              <w:rPr>
                <w:rFonts w:ascii="宋体" w:hAnsi="宋体" w:cs="宋体"/>
                <w:szCs w:val="21"/>
              </w:rPr>
            </w:pPr>
            <w:r>
              <w:rPr>
                <w:rFonts w:hint="eastAsia" w:ascii="宋体" w:hAnsi="宋体" w:cs="宋体"/>
                <w:szCs w:val="21"/>
              </w:rPr>
              <w:t>响应/偏离</w:t>
            </w:r>
          </w:p>
        </w:tc>
        <w:tc>
          <w:tcPr>
            <w:tcW w:w="2818" w:type="dxa"/>
            <w:vAlign w:val="center"/>
          </w:tcPr>
          <w:p>
            <w:pPr>
              <w:rPr>
                <w:rFonts w:ascii="宋体" w:hAnsi="宋体" w:cs="宋体"/>
                <w:szCs w:val="21"/>
              </w:rPr>
            </w:pPr>
            <w:bookmarkStart w:id="10" w:name="_Toc78814840"/>
            <w:r>
              <w:rPr>
                <w:rFonts w:hint="eastAsia" w:ascii="宋体" w:hAnsi="宋体" w:cs="宋体"/>
                <w:szCs w:val="21"/>
              </w:rPr>
              <w:t>响应承诺或说明</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snapToGrid w:val="0"/>
              <w:spacing w:line="360" w:lineRule="exact"/>
              <w:jc w:val="center"/>
              <w:outlineLvl w:val="0"/>
              <w:rPr>
                <w:rFonts w:ascii="宋体" w:hAnsi="宋体" w:cs="宋体"/>
                <w:kern w:val="0"/>
                <w:szCs w:val="21"/>
              </w:rPr>
            </w:pPr>
          </w:p>
        </w:tc>
        <w:tc>
          <w:tcPr>
            <w:tcW w:w="2458" w:type="dxa"/>
            <w:vAlign w:val="center"/>
          </w:tcPr>
          <w:p>
            <w:pPr>
              <w:spacing w:line="600" w:lineRule="exact"/>
              <w:ind w:firstLine="420"/>
              <w:jc w:val="center"/>
              <w:rPr>
                <w:rFonts w:ascii="宋体" w:hAnsi="宋体" w:cs="宋体"/>
                <w:kern w:val="0"/>
                <w:szCs w:val="21"/>
              </w:rPr>
            </w:pPr>
          </w:p>
        </w:tc>
        <w:tc>
          <w:tcPr>
            <w:tcW w:w="1434" w:type="dxa"/>
            <w:vAlign w:val="center"/>
          </w:tcPr>
          <w:p>
            <w:pPr>
              <w:spacing w:line="600" w:lineRule="exact"/>
              <w:ind w:firstLine="420"/>
              <w:jc w:val="center"/>
              <w:rPr>
                <w:rFonts w:ascii="宋体" w:hAnsi="宋体" w:cs="宋体"/>
                <w:kern w:val="0"/>
                <w:szCs w:val="21"/>
              </w:rPr>
            </w:pPr>
          </w:p>
        </w:tc>
        <w:tc>
          <w:tcPr>
            <w:tcW w:w="2818" w:type="dxa"/>
            <w:vAlign w:val="center"/>
          </w:tcPr>
          <w:p>
            <w:pPr>
              <w:spacing w:line="600" w:lineRule="exact"/>
              <w:ind w:firstLine="42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bCs/>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ind w:firstLine="420"/>
              <w:rPr>
                <w:rFonts w:ascii="宋体" w:hAnsi="宋体" w:cs="宋体"/>
                <w:kern w:val="0"/>
                <w:szCs w:val="21"/>
              </w:rPr>
            </w:pPr>
          </w:p>
        </w:tc>
        <w:tc>
          <w:tcPr>
            <w:tcW w:w="1434" w:type="dxa"/>
          </w:tcPr>
          <w:p>
            <w:pPr>
              <w:spacing w:line="600" w:lineRule="exact"/>
              <w:ind w:firstLine="420"/>
              <w:rPr>
                <w:rFonts w:ascii="宋体" w:hAnsi="宋体" w:cs="宋体"/>
                <w:kern w:val="0"/>
                <w:szCs w:val="21"/>
              </w:rPr>
            </w:pPr>
          </w:p>
        </w:tc>
        <w:tc>
          <w:tcPr>
            <w:tcW w:w="2818" w:type="dxa"/>
          </w:tcPr>
          <w:p>
            <w:pPr>
              <w:spacing w:line="600" w:lineRule="exact"/>
              <w:ind w:firstLine="42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vAlign w:val="center"/>
          </w:tcPr>
          <w:p>
            <w:pPr>
              <w:adjustRightInd w:val="0"/>
              <w:snapToGrid w:val="0"/>
              <w:jc w:val="center"/>
              <w:rPr>
                <w:rFonts w:ascii="宋体" w:hAnsi="宋体" w:cs="宋体"/>
                <w:kern w:val="0"/>
                <w:szCs w:val="21"/>
              </w:rPr>
            </w:pPr>
          </w:p>
        </w:tc>
        <w:tc>
          <w:tcPr>
            <w:tcW w:w="2458" w:type="dxa"/>
          </w:tcPr>
          <w:p>
            <w:pPr>
              <w:spacing w:line="600" w:lineRule="exact"/>
              <w:rPr>
                <w:rFonts w:ascii="宋体" w:hAnsi="宋体" w:cs="宋体"/>
                <w:kern w:val="0"/>
                <w:szCs w:val="21"/>
              </w:rPr>
            </w:pPr>
          </w:p>
        </w:tc>
        <w:tc>
          <w:tcPr>
            <w:tcW w:w="1434" w:type="dxa"/>
          </w:tcPr>
          <w:p>
            <w:pPr>
              <w:spacing w:line="600" w:lineRule="exact"/>
              <w:rPr>
                <w:rFonts w:ascii="宋体" w:hAnsi="宋体" w:cs="宋体"/>
                <w:kern w:val="0"/>
                <w:szCs w:val="21"/>
              </w:rPr>
            </w:pPr>
          </w:p>
        </w:tc>
        <w:tc>
          <w:tcPr>
            <w:tcW w:w="2818" w:type="dxa"/>
          </w:tcPr>
          <w:p>
            <w:pPr>
              <w:spacing w:line="600" w:lineRule="exact"/>
              <w:rPr>
                <w:rFonts w:ascii="宋体" w:hAnsi="宋体" w:cs="宋体"/>
                <w:kern w:val="0"/>
                <w:szCs w:val="21"/>
              </w:rPr>
            </w:pPr>
          </w:p>
        </w:tc>
      </w:tr>
    </w:tbl>
    <w:p>
      <w:pPr>
        <w:spacing w:line="300" w:lineRule="auto"/>
        <w:ind w:firstLine="315" w:firstLineChars="150"/>
        <w:rPr>
          <w:rFonts w:ascii="宋体" w:hAnsi="宋体" w:cs="宋体"/>
          <w:kern w:val="0"/>
          <w:szCs w:val="21"/>
        </w:rPr>
      </w:pPr>
    </w:p>
    <w:p>
      <w:pPr>
        <w:widowControl/>
        <w:spacing w:line="500" w:lineRule="exact"/>
        <w:ind w:firstLine="501" w:firstLineChars="239"/>
        <w:jc w:val="left"/>
        <w:rPr>
          <w:rFonts w:hAnsi="宋体" w:cs="宋体"/>
          <w:szCs w:val="21"/>
        </w:rPr>
      </w:pPr>
      <w:r>
        <w:rPr>
          <w:rFonts w:hint="eastAsia" w:hAnsi="宋体" w:cs="宋体"/>
          <w:szCs w:val="21"/>
        </w:rPr>
        <w:t>说明：</w:t>
      </w:r>
      <w:r>
        <w:rPr>
          <w:rFonts w:hint="eastAsia" w:hAnsi="宋体" w:cs="宋体"/>
          <w:szCs w:val="21"/>
          <w:highlight w:val="yellow"/>
        </w:rPr>
        <w:t>应对照磋商文件“第三章 项目</w:t>
      </w:r>
      <w:r>
        <w:rPr>
          <w:rFonts w:hint="eastAsia" w:hAnsi="宋体" w:cs="宋体"/>
          <w:szCs w:val="21"/>
          <w:highlight w:val="yellow"/>
          <w:lang w:val="en-US" w:eastAsia="zh-CN"/>
        </w:rPr>
        <w:t>采购需求</w:t>
      </w:r>
      <w:r>
        <w:rPr>
          <w:rFonts w:hint="eastAsia" w:hAnsi="宋体" w:cs="宋体"/>
          <w:szCs w:val="21"/>
          <w:highlight w:val="yellow"/>
        </w:rPr>
        <w:t>”</w:t>
      </w:r>
      <w:r>
        <w:rPr>
          <w:rFonts w:hint="eastAsia" w:hAnsi="宋体" w:cs="宋体"/>
          <w:szCs w:val="21"/>
        </w:rPr>
        <w:t>，逐条对应商务基本要求进行承诺，并申明与商务条款要求各条文的响应和偏离。</w:t>
      </w:r>
    </w:p>
    <w:p>
      <w:pPr>
        <w:spacing w:line="300" w:lineRule="auto"/>
        <w:rPr>
          <w:rFonts w:ascii="宋体" w:hAnsi="宋体" w:cs="宋体"/>
          <w:kern w:val="0"/>
          <w:szCs w:val="21"/>
        </w:rPr>
      </w:pPr>
    </w:p>
    <w:p>
      <w:pPr>
        <w:spacing w:line="360" w:lineRule="auto"/>
        <w:rPr>
          <w:rFonts w:ascii="宋体" w:hAnsi="宋体" w:cs="宋体"/>
          <w:kern w:val="0"/>
          <w:szCs w:val="21"/>
          <w:u w:val="single"/>
        </w:rPr>
      </w:pPr>
      <w:r>
        <w:rPr>
          <w:rFonts w:hint="eastAsia" w:ascii="宋体" w:hAnsi="宋体" w:cs="宋体"/>
          <w:kern w:val="0"/>
          <w:szCs w:val="21"/>
        </w:rPr>
        <w:t>法定代表人或法定代表人授权代表签字：</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highlight w:val="yellow"/>
        </w:rPr>
        <w:t>磋商</w:t>
      </w:r>
      <w:r>
        <w:rPr>
          <w:rFonts w:hint="eastAsia" w:ascii="宋体" w:hAnsi="宋体" w:cs="宋体"/>
          <w:kern w:val="0"/>
          <w:szCs w:val="21"/>
          <w:highlight w:val="yellow"/>
          <w:lang w:val="en-US" w:eastAsia="zh-CN"/>
        </w:rPr>
        <w:t>承包商</w:t>
      </w:r>
      <w:r>
        <w:rPr>
          <w:rFonts w:hint="eastAsia" w:ascii="宋体" w:hAnsi="宋体" w:cs="宋体"/>
          <w:kern w:val="0"/>
          <w:szCs w:val="21"/>
        </w:rPr>
        <w:t>名称（盖章）：</w:t>
      </w:r>
      <w:r>
        <w:rPr>
          <w:rFonts w:hint="eastAsia" w:ascii="宋体" w:hAnsi="宋体" w:cs="宋体"/>
          <w:kern w:val="0"/>
          <w:szCs w:val="21"/>
          <w:u w:val="single"/>
        </w:rPr>
        <w:t xml:space="preserve">               </w:t>
      </w:r>
    </w:p>
    <w:p>
      <w:pPr>
        <w:spacing w:line="360" w:lineRule="auto"/>
        <w:rPr>
          <w:rFonts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pStyle w:val="13"/>
        <w:rPr>
          <w:rFonts w:hAnsi="宋体"/>
          <w:b/>
          <w:color w:val="000000"/>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15"/>
        <w:spacing w:line="300" w:lineRule="auto"/>
        <w:rPr>
          <w:rFonts w:hAnsi="宋体"/>
          <w:b/>
          <w:color w:val="000000"/>
        </w:rPr>
      </w:pPr>
      <w:r>
        <w:rPr>
          <w:rFonts w:hint="eastAsia" w:hAnsi="宋体"/>
          <w:b/>
          <w:color w:val="000000"/>
        </w:rPr>
        <w:t>附件六</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广西东博国际经贸投资有限公司：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w:t>
      </w:r>
      <w:r>
        <w:rPr>
          <w:rFonts w:hint="eastAsia" w:ascii="仿宋_GB2312" w:eastAsia="仿宋_GB2312" w:cs="仿宋_GB2312"/>
          <w:kern w:val="0"/>
          <w:sz w:val="28"/>
          <w:szCs w:val="28"/>
          <w:highlight w:val="yellow"/>
          <w:lang w:val="en-US" w:eastAsia="zh-CN"/>
        </w:rPr>
        <w:t>广西国际博览集团有限公司</w:t>
      </w:r>
      <w:r>
        <w:rPr>
          <w:rFonts w:hint="eastAsia" w:ascii="仿宋_GB2312" w:eastAsia="仿宋_GB2312" w:cs="仿宋_GB2312"/>
          <w:kern w:val="0"/>
          <w:sz w:val="28"/>
          <w:szCs w:val="28"/>
          <w:highlight w:val="yellow"/>
        </w:rPr>
        <w:t>有关廉政建设制</w:t>
      </w:r>
      <w:r>
        <w:rPr>
          <w:rFonts w:hint="eastAsia" w:ascii="仿宋_GB2312" w:eastAsia="仿宋_GB2312" w:cs="仿宋_GB2312"/>
          <w:kern w:val="0"/>
          <w:sz w:val="28"/>
          <w:szCs w:val="28"/>
        </w:rPr>
        <w:t>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highlight w:val="yellow"/>
        </w:rPr>
      </w:pPr>
      <w:r>
        <w:rPr>
          <w:rFonts w:ascii="仿宋_GB2312" w:eastAsia="仿宋_GB2312" w:cs="仿宋_GB2312"/>
          <w:kern w:val="0"/>
          <w:sz w:val="28"/>
          <w:szCs w:val="28"/>
          <w:highlight w:val="yellow"/>
        </w:rPr>
        <w:t>4.</w:t>
      </w:r>
      <w:r>
        <w:rPr>
          <w:rFonts w:hint="eastAsia" w:ascii="仿宋_GB2312" w:eastAsia="仿宋_GB2312" w:cs="仿宋_GB2312"/>
          <w:kern w:val="0"/>
          <w:sz w:val="28"/>
          <w:szCs w:val="28"/>
          <w:highlight w:val="yellow"/>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highlight w:val="yellow"/>
        </w:rPr>
      </w:pPr>
      <w:r>
        <w:rPr>
          <w:rFonts w:ascii="仿宋_GB2312" w:eastAsia="仿宋_GB2312" w:cs="仿宋_GB2312"/>
          <w:kern w:val="0"/>
          <w:sz w:val="28"/>
          <w:szCs w:val="28"/>
          <w:highlight w:val="yellow"/>
        </w:rPr>
        <w:t>7.</w:t>
      </w:r>
      <w:r>
        <w:rPr>
          <w:rFonts w:hint="eastAsia" w:ascii="仿宋_GB2312" w:eastAsia="仿宋_GB2312" w:cs="仿宋_GB2312"/>
          <w:kern w:val="0"/>
          <w:sz w:val="28"/>
          <w:szCs w:val="28"/>
          <w:highlight w:val="yellow"/>
        </w:rPr>
        <w:t>一旦发现相关人员在招标过程中有索要财物等不廉洁行为，坚决予以抵制，并及时向</w:t>
      </w:r>
      <w:r>
        <w:rPr>
          <w:rFonts w:hint="eastAsia" w:ascii="仿宋_GB2312" w:eastAsia="仿宋_GB2312" w:cs="仿宋_GB2312"/>
          <w:kern w:val="0"/>
          <w:sz w:val="28"/>
          <w:szCs w:val="28"/>
          <w:highlight w:val="yellow"/>
          <w:lang w:val="en-US" w:eastAsia="zh-CN"/>
        </w:rPr>
        <w:t>相关监督部门举报</w:t>
      </w:r>
      <w:r>
        <w:rPr>
          <w:rFonts w:hint="eastAsia" w:ascii="仿宋_GB2312" w:eastAsia="仿宋_GB2312" w:cs="仿宋_GB2312"/>
          <w:kern w:val="0"/>
          <w:sz w:val="28"/>
          <w:szCs w:val="28"/>
          <w:highlight w:val="yellow"/>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5"/>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5"/>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lang w:val="en-US" w:eastAsia="zh-CN"/>
      </w:rPr>
    </w:pPr>
  </w:p>
  <w:p>
    <w:pPr>
      <w:pStyle w:val="20"/>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6E94F"/>
    <w:multiLevelType w:val="singleLevel"/>
    <w:tmpl w:val="AE16E94F"/>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25F058E"/>
    <w:multiLevelType w:val="singleLevel"/>
    <w:tmpl w:val="025F058E"/>
    <w:lvl w:ilvl="0" w:tentative="0">
      <w:start w:val="3"/>
      <w:numFmt w:val="chineseCounting"/>
      <w:suff w:val="nothing"/>
      <w:lvlText w:val="%1、"/>
      <w:lvlJc w:val="left"/>
      <w:rPr>
        <w:rFonts w:hint="eastAsia"/>
      </w:rPr>
    </w:lvl>
  </w:abstractNum>
  <w:abstractNum w:abstractNumId="3">
    <w:nsid w:val="49B44F6C"/>
    <w:multiLevelType w:val="multilevel"/>
    <w:tmpl w:val="49B44F6C"/>
    <w:lvl w:ilvl="0" w:tentative="0">
      <w:start w:val="1"/>
      <w:numFmt w:val="decimal"/>
      <w:lvlText w:val="%1"/>
      <w:lvlJc w:val="left"/>
      <w:pPr>
        <w:ind w:left="420" w:hanging="420"/>
      </w:pPr>
      <w:rPr>
        <w:rFonts w:hint="eastAsia" w:ascii="Times New Roman" w:hAns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NWI5YjI3MmY3ZDc1NTRmNGYwNWI4NWNjN2YxNmI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434"/>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2CE"/>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4AC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32D"/>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A0A72"/>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CE2541"/>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92A53"/>
    <w:rsid w:val="0E3E15AE"/>
    <w:rsid w:val="0E3F13A6"/>
    <w:rsid w:val="0E4E8528"/>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67088B"/>
    <w:rsid w:val="1C796581"/>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7C6354"/>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71595"/>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4F327D"/>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160112"/>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B103EC"/>
    <w:rsid w:val="2DCF5A8A"/>
    <w:rsid w:val="2DF55A4A"/>
    <w:rsid w:val="2E0138D7"/>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BDCA5F"/>
    <w:rsid w:val="2FDC2D91"/>
    <w:rsid w:val="2FDD4C94"/>
    <w:rsid w:val="2FFB6B7D"/>
    <w:rsid w:val="2FFC6206"/>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A35418"/>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1F6518"/>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0F4518"/>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661EB"/>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49431A"/>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4A23AA"/>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DA24C5"/>
    <w:rsid w:val="46F97522"/>
    <w:rsid w:val="470B140E"/>
    <w:rsid w:val="470F5CA5"/>
    <w:rsid w:val="47180927"/>
    <w:rsid w:val="471A118F"/>
    <w:rsid w:val="471A6376"/>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453E8"/>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D40E26"/>
    <w:rsid w:val="4DE4037E"/>
    <w:rsid w:val="4DED7D27"/>
    <w:rsid w:val="4DF27AA6"/>
    <w:rsid w:val="4DFE04F2"/>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DE9828"/>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7778D"/>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15EC3"/>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A7935"/>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1B081F"/>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294936"/>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E61A31"/>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8E394B"/>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2620D"/>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EF1C7F"/>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5564C"/>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2E14B2"/>
    <w:rsid w:val="6E37035D"/>
    <w:rsid w:val="6E385C47"/>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82A93"/>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216F0"/>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73211"/>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1E2F5E"/>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22B3F"/>
    <w:rsid w:val="78BD5DD8"/>
    <w:rsid w:val="78D10739"/>
    <w:rsid w:val="78EC2086"/>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16771"/>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2F52FD"/>
    <w:rsid w:val="7F313C82"/>
    <w:rsid w:val="7F4C099D"/>
    <w:rsid w:val="7F5F3EBC"/>
    <w:rsid w:val="7F621CE0"/>
    <w:rsid w:val="7F637BB3"/>
    <w:rsid w:val="7F7E7EB0"/>
    <w:rsid w:val="7F984462"/>
    <w:rsid w:val="7F9BBB6B"/>
    <w:rsid w:val="7F9C5F62"/>
    <w:rsid w:val="7FB0645C"/>
    <w:rsid w:val="7FB77D46"/>
    <w:rsid w:val="7FB90DE8"/>
    <w:rsid w:val="7FCE14D1"/>
    <w:rsid w:val="7FD11C14"/>
    <w:rsid w:val="7FE57570"/>
    <w:rsid w:val="7FEC3F24"/>
    <w:rsid w:val="7FED7417"/>
    <w:rsid w:val="7FF266BD"/>
    <w:rsid w:val="7FFA7683"/>
    <w:rsid w:val="7FFB5A90"/>
    <w:rsid w:val="ADFE783B"/>
    <w:rsid w:val="B9DF6F2A"/>
    <w:rsid w:val="BBCB9D99"/>
    <w:rsid w:val="D77A08C6"/>
    <w:rsid w:val="D7EFC518"/>
    <w:rsid w:val="F189C21F"/>
    <w:rsid w:val="FBD5A342"/>
    <w:rsid w:val="FD1D64CE"/>
    <w:rsid w:val="FD391D82"/>
    <w:rsid w:val="FDEF8D5E"/>
    <w:rsid w:val="FFAFA6B5"/>
    <w:rsid w:val="FFD70F23"/>
    <w:rsid w:val="FFF2F4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next w:val="1"/>
    <w:autoRedefine/>
    <w:qFormat/>
    <w:uiPriority w:val="0"/>
    <w:pPr>
      <w:keepNext/>
      <w:keepLines/>
      <w:widowControl w:val="0"/>
      <w:numPr>
        <w:ilvl w:val="3"/>
        <w:numId w:val="1"/>
      </w:numPr>
      <w:spacing w:before="280" w:after="290" w:line="372" w:lineRule="auto"/>
      <w:jc w:val="both"/>
      <w:outlineLvl w:val="3"/>
    </w:pPr>
    <w:rPr>
      <w:rFonts w:ascii="宋体" w:hAnsi="Arial" w:eastAsia="黑体" w:cs="Times New Roman"/>
      <w:b/>
      <w:kern w:val="2"/>
      <w:sz w:val="24"/>
      <w:szCs w:val="20"/>
      <w:lang w:val="en-US" w:eastAsia="zh-CN" w:bidi="ar-SA"/>
    </w:rPr>
  </w:style>
  <w:style w:type="paragraph" w:styleId="6">
    <w:name w:val="heading 6"/>
    <w:basedOn w:val="1"/>
    <w:next w:val="1"/>
    <w:autoRedefine/>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autoRedefine/>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autoRedefine/>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0">
    <w:name w:val="index 8"/>
    <w:basedOn w:val="1"/>
    <w:next w:val="1"/>
    <w:autoRedefine/>
    <w:qFormat/>
    <w:uiPriority w:val="0"/>
    <w:pPr>
      <w:ind w:left="2940"/>
    </w:pPr>
  </w:style>
  <w:style w:type="paragraph" w:styleId="11">
    <w:name w:val="Normal Indent"/>
    <w:basedOn w:val="1"/>
    <w:next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w:basedOn w:val="1"/>
    <w:link w:val="36"/>
    <w:autoRedefine/>
    <w:qFormat/>
    <w:uiPriority w:val="0"/>
    <w:pPr>
      <w:spacing w:after="120"/>
    </w:pPr>
  </w:style>
  <w:style w:type="paragraph" w:styleId="14">
    <w:name w:val="Body Text Indent"/>
    <w:basedOn w:val="1"/>
    <w:next w:val="1"/>
    <w:link w:val="38"/>
    <w:autoRedefine/>
    <w:qFormat/>
    <w:uiPriority w:val="0"/>
    <w:pPr>
      <w:widowControl/>
      <w:jc w:val="left"/>
    </w:pPr>
    <w:rPr>
      <w:rFonts w:ascii="宋体" w:hAnsi="宋体" w:cs="宋体"/>
      <w:kern w:val="0"/>
      <w:sz w:val="24"/>
    </w:rPr>
  </w:style>
  <w:style w:type="paragraph" w:styleId="15">
    <w:name w:val="Plain Text"/>
    <w:basedOn w:val="1"/>
    <w:next w:val="5"/>
    <w:link w:val="39"/>
    <w:autoRedefine/>
    <w:qFormat/>
    <w:uiPriority w:val="0"/>
    <w:pPr>
      <w:adjustRightInd w:val="0"/>
      <w:spacing w:line="312" w:lineRule="atLeast"/>
      <w:textAlignment w:val="baseline"/>
    </w:pPr>
    <w:rPr>
      <w:rFonts w:ascii="宋体" w:hAnsi="Courier New"/>
      <w:kern w:val="0"/>
      <w:szCs w:val="21"/>
    </w:rPr>
  </w:style>
  <w:style w:type="paragraph" w:styleId="16">
    <w:name w:val="Date"/>
    <w:basedOn w:val="1"/>
    <w:next w:val="1"/>
    <w:autoRedefine/>
    <w:qFormat/>
    <w:uiPriority w:val="0"/>
    <w:pPr>
      <w:ind w:left="100" w:leftChars="2500"/>
    </w:pPr>
    <w:rPr>
      <w:sz w:val="28"/>
    </w:r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link w:val="35"/>
    <w:autoRedefine/>
    <w:qFormat/>
    <w:uiPriority w:val="0"/>
    <w:rPr>
      <w:sz w:val="18"/>
      <w:szCs w:val="18"/>
    </w:rPr>
  </w:style>
  <w:style w:type="paragraph" w:styleId="19">
    <w:name w:val="footer"/>
    <w:basedOn w:val="1"/>
    <w:link w:val="34"/>
    <w:autoRedefine/>
    <w:qFormat/>
    <w:uiPriority w:val="0"/>
    <w:pPr>
      <w:tabs>
        <w:tab w:val="center" w:pos="4153"/>
        <w:tab w:val="right" w:pos="8306"/>
      </w:tabs>
      <w:snapToGrid w:val="0"/>
      <w:jc w:val="left"/>
    </w:pPr>
    <w:rPr>
      <w:sz w:val="18"/>
      <w:szCs w:val="18"/>
    </w:rPr>
  </w:style>
  <w:style w:type="paragraph" w:styleId="20">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99"/>
  </w:style>
  <w:style w:type="paragraph" w:styleId="22">
    <w:name w:val="Subtitle"/>
    <w:basedOn w:val="1"/>
    <w:next w:val="1"/>
    <w:link w:val="40"/>
    <w:autoRedefine/>
    <w:qFormat/>
    <w:uiPriority w:val="11"/>
    <w:pPr>
      <w:spacing w:before="240" w:after="60" w:line="312" w:lineRule="auto"/>
      <w:jc w:val="center"/>
      <w:outlineLvl w:val="1"/>
    </w:pPr>
    <w:rPr>
      <w:rFonts w:ascii="Cambria" w:hAnsi="Cambria"/>
      <w:b/>
      <w:bCs/>
      <w:kern w:val="28"/>
      <w:sz w:val="32"/>
      <w:szCs w:val="32"/>
    </w:rPr>
  </w:style>
  <w:style w:type="paragraph" w:styleId="23">
    <w:name w:val="footnote text"/>
    <w:basedOn w:val="1"/>
    <w:autoRedefine/>
    <w:qFormat/>
    <w:uiPriority w:val="0"/>
    <w:pPr>
      <w:widowControl/>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Body Text First Indent 2"/>
    <w:basedOn w:val="14"/>
    <w:next w:val="1"/>
    <w:link w:val="37"/>
    <w:autoRedefine/>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Emphasis"/>
    <w:basedOn w:val="28"/>
    <w:autoRedefine/>
    <w:qFormat/>
    <w:uiPriority w:val="20"/>
    <w:rPr>
      <w:color w:val="CC0000"/>
      <w:sz w:val="24"/>
      <w:szCs w:val="24"/>
    </w:rPr>
  </w:style>
  <w:style w:type="character" w:styleId="31">
    <w:name w:val="Hyperlink"/>
    <w:autoRedefine/>
    <w:qFormat/>
    <w:uiPriority w:val="99"/>
    <w:rPr>
      <w:color w:val="000000"/>
      <w:u w:val="none"/>
    </w:rPr>
  </w:style>
  <w:style w:type="character" w:customStyle="1" w:styleId="32">
    <w:name w:val="页眉 字符"/>
    <w:basedOn w:val="28"/>
    <w:link w:val="20"/>
    <w:autoRedefine/>
    <w:qFormat/>
    <w:uiPriority w:val="99"/>
    <w:rPr>
      <w:kern w:val="2"/>
      <w:sz w:val="18"/>
      <w:szCs w:val="18"/>
    </w:rPr>
  </w:style>
  <w:style w:type="character" w:customStyle="1" w:styleId="33">
    <w:name w:val="so-ask-best"/>
    <w:basedOn w:val="28"/>
    <w:autoRedefine/>
    <w:qFormat/>
    <w:uiPriority w:val="0"/>
  </w:style>
  <w:style w:type="character" w:customStyle="1" w:styleId="34">
    <w:name w:val="页脚 字符"/>
    <w:basedOn w:val="28"/>
    <w:link w:val="19"/>
    <w:autoRedefine/>
    <w:qFormat/>
    <w:uiPriority w:val="99"/>
    <w:rPr>
      <w:kern w:val="2"/>
      <w:sz w:val="18"/>
      <w:szCs w:val="18"/>
    </w:rPr>
  </w:style>
  <w:style w:type="character" w:customStyle="1" w:styleId="35">
    <w:name w:val="批注框文本 字符"/>
    <w:basedOn w:val="28"/>
    <w:link w:val="18"/>
    <w:autoRedefine/>
    <w:qFormat/>
    <w:uiPriority w:val="0"/>
    <w:rPr>
      <w:kern w:val="2"/>
      <w:sz w:val="18"/>
      <w:szCs w:val="18"/>
    </w:rPr>
  </w:style>
  <w:style w:type="character" w:customStyle="1" w:styleId="36">
    <w:name w:val="正文文本 字符"/>
    <w:basedOn w:val="28"/>
    <w:link w:val="13"/>
    <w:autoRedefine/>
    <w:qFormat/>
    <w:uiPriority w:val="0"/>
    <w:rPr>
      <w:kern w:val="2"/>
      <w:sz w:val="21"/>
      <w:szCs w:val="24"/>
    </w:rPr>
  </w:style>
  <w:style w:type="character" w:customStyle="1" w:styleId="37">
    <w:name w:val="正文文本首行缩进 2 字符"/>
    <w:basedOn w:val="38"/>
    <w:link w:val="25"/>
    <w:autoRedefine/>
    <w:qFormat/>
    <w:uiPriority w:val="0"/>
    <w:rPr>
      <w:rFonts w:ascii="宋体" w:hAnsi="宋体" w:cs="宋体"/>
      <w:sz w:val="24"/>
      <w:szCs w:val="24"/>
    </w:rPr>
  </w:style>
  <w:style w:type="character" w:customStyle="1" w:styleId="38">
    <w:name w:val="正文文本缩进 字符"/>
    <w:basedOn w:val="28"/>
    <w:link w:val="14"/>
    <w:autoRedefine/>
    <w:qFormat/>
    <w:uiPriority w:val="0"/>
    <w:rPr>
      <w:rFonts w:ascii="宋体" w:hAnsi="宋体" w:cs="宋体"/>
      <w:sz w:val="24"/>
      <w:szCs w:val="24"/>
    </w:rPr>
  </w:style>
  <w:style w:type="character" w:customStyle="1" w:styleId="39">
    <w:name w:val="纯文本 字符"/>
    <w:link w:val="15"/>
    <w:autoRedefine/>
    <w:qFormat/>
    <w:uiPriority w:val="0"/>
    <w:rPr>
      <w:rFonts w:ascii="宋体" w:hAnsi="Courier New" w:cs="宋体"/>
      <w:sz w:val="21"/>
      <w:szCs w:val="21"/>
    </w:rPr>
  </w:style>
  <w:style w:type="character" w:customStyle="1" w:styleId="40">
    <w:name w:val="副标题 字符"/>
    <w:basedOn w:val="28"/>
    <w:link w:val="22"/>
    <w:autoRedefine/>
    <w:qFormat/>
    <w:uiPriority w:val="11"/>
    <w:rPr>
      <w:rFonts w:ascii="Cambria" w:hAnsi="Cambria"/>
      <w:b/>
      <w:bCs/>
      <w:kern w:val="28"/>
      <w:sz w:val="32"/>
      <w:szCs w:val="32"/>
    </w:rPr>
  </w:style>
  <w:style w:type="paragraph" w:customStyle="1" w:styleId="41">
    <w:name w:val="正文文本缩进 New"/>
    <w:basedOn w:val="1"/>
    <w:autoRedefine/>
    <w:qFormat/>
    <w:uiPriority w:val="0"/>
  </w:style>
  <w:style w:type="paragraph" w:customStyle="1" w:styleId="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3">
    <w:name w:val="blockquote"/>
    <w:basedOn w:val="1"/>
    <w:autoRedefine/>
    <w:qFormat/>
    <w:uiPriority w:val="0"/>
    <w:pPr>
      <w:widowControl/>
      <w:jc w:val="left"/>
    </w:pPr>
    <w:rPr>
      <w:rFonts w:ascii="宋体" w:hAnsi="宋体" w:cs="宋体"/>
      <w:kern w:val="0"/>
      <w:sz w:val="24"/>
    </w:rPr>
  </w:style>
  <w:style w:type="paragraph" w:customStyle="1" w:styleId="4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5">
    <w:name w:val="默认段落字体 Para Char"/>
    <w:basedOn w:val="1"/>
    <w:autoRedefine/>
    <w:qFormat/>
    <w:uiPriority w:val="0"/>
    <w:pPr>
      <w:adjustRightInd w:val="0"/>
      <w:spacing w:line="360" w:lineRule="auto"/>
    </w:pPr>
    <w:rPr>
      <w:kern w:val="0"/>
      <w:sz w:val="24"/>
      <w:szCs w:val="20"/>
    </w:rPr>
  </w:style>
  <w:style w:type="paragraph" w:customStyle="1" w:styleId="4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列出段落1"/>
    <w:basedOn w:val="1"/>
    <w:autoRedefine/>
    <w:qFormat/>
    <w:uiPriority w:val="34"/>
    <w:pPr>
      <w:ind w:firstLine="200" w:firstLineChars="200"/>
    </w:pPr>
    <w:rPr>
      <w:szCs w:val="20"/>
    </w:rPr>
  </w:style>
  <w:style w:type="character" w:customStyle="1" w:styleId="49">
    <w:name w:val="NormalCharacter"/>
    <w:autoRedefine/>
    <w:semiHidden/>
    <w:qFormat/>
    <w:uiPriority w:val="0"/>
  </w:style>
  <w:style w:type="character" w:customStyle="1" w:styleId="50">
    <w:name w:val="font21"/>
    <w:basedOn w:val="28"/>
    <w:autoRedefine/>
    <w:qFormat/>
    <w:uiPriority w:val="0"/>
    <w:rPr>
      <w:rFonts w:hint="eastAsia" w:ascii="宋体" w:hAnsi="宋体" w:eastAsia="宋体" w:cs="宋体"/>
      <w:color w:val="000000"/>
      <w:sz w:val="28"/>
      <w:szCs w:val="28"/>
      <w:u w:val="none"/>
    </w:rPr>
  </w:style>
  <w:style w:type="character" w:customStyle="1" w:styleId="51">
    <w:name w:val="font11"/>
    <w:basedOn w:val="28"/>
    <w:autoRedefine/>
    <w:qFormat/>
    <w:uiPriority w:val="0"/>
    <w:rPr>
      <w:rFonts w:hint="eastAsia" w:ascii="宋体" w:hAnsi="宋体" w:eastAsia="宋体" w:cs="宋体"/>
      <w:b/>
      <w:bCs/>
      <w:color w:val="000000"/>
      <w:sz w:val="20"/>
      <w:szCs w:val="20"/>
      <w:u w:val="none"/>
    </w:rPr>
  </w:style>
  <w:style w:type="paragraph" w:styleId="52">
    <w:name w:val="List Paragraph"/>
    <w:basedOn w:val="1"/>
    <w:autoRedefine/>
    <w:qFormat/>
    <w:uiPriority w:val="0"/>
    <w:pPr>
      <w:ind w:firstLine="420" w:firstLineChars="200"/>
    </w:pPr>
    <w:rPr>
      <w:rFonts w:ascii="Calibri" w:hAnsi="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5D41BAEB-1EC3-436F-A3C9-98F0C079A705}">
  <ds:schemaRefs/>
</ds:datastoreItem>
</file>

<file path=docProps/app.xml><?xml version="1.0" encoding="utf-8"?>
<Properties xmlns="http://schemas.openxmlformats.org/officeDocument/2006/extended-properties" xmlns:vt="http://schemas.openxmlformats.org/officeDocument/2006/docPropsVTypes">
  <Company>Microsoft</Company>
  <Pages>30</Pages>
  <Words>10823</Words>
  <Characters>11567</Characters>
  <Lines>1</Lines>
  <Paragraphs>1</Paragraphs>
  <TotalTime>40</TotalTime>
  <ScaleCrop>false</ScaleCrop>
  <LinksUpToDate>false</LinksUpToDate>
  <CharactersWithSpaces>12642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2023-08-07T22:03:00Z</dcterms:created>
  <dc:creator>COFCOTUNHE\qinyg</dc:creator>
  <cp:lastModifiedBy>颜小小</cp:lastModifiedBy>
  <cp:lastPrinted>2015-02-03T16:44:00Z</cp:lastPrinted>
  <dcterms:modified xsi:type="dcterms:W3CDTF">2024-02-27T07:11:22Z</dcterms:modified>
  <dc:title>新干县工业园河西片区A-2、A-7、A-9、A-11区块土方工程,经有关部门立项,现决定对该项目施工进行公开招标,现就有关情况公告如下: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commondata">
    <vt:lpwstr>eyJoZGlkIjoiZGM0ZmMyMTBhNWI2MWJhMDk2MmNhYTY1NGUxZjZmN2EifQ==</vt:lpwstr>
  </property>
  <property fmtid="{D5CDD505-2E9C-101B-9397-08002B2CF9AE}" pid="4" name="ICV">
    <vt:lpwstr>D70FEC1A6E8D46C8BBE8DD6B41701BD6_13</vt:lpwstr>
  </property>
</Properties>
</file>