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DE150">
      <w:pPr>
        <w:spacing w:line="400" w:lineRule="exact"/>
        <w:jc w:val="center"/>
        <w:rPr>
          <w:color w:val="auto"/>
          <w:sz w:val="32"/>
          <w:szCs w:val="32"/>
          <w:highlight w:val="none"/>
        </w:rPr>
      </w:pPr>
    </w:p>
    <w:p w14:paraId="37931969">
      <w:pPr>
        <w:spacing w:before="159" w:beforeLines="50"/>
        <w:jc w:val="center"/>
        <w:rPr>
          <w:color w:val="auto"/>
          <w:spacing w:val="-10"/>
          <w:sz w:val="72"/>
          <w:szCs w:val="72"/>
          <w:highlight w:val="none"/>
        </w:rPr>
      </w:pPr>
    </w:p>
    <w:p w14:paraId="39EADE93">
      <w:pPr>
        <w:tabs>
          <w:tab w:val="left" w:pos="8400"/>
        </w:tabs>
        <w:spacing w:before="159" w:beforeLines="50"/>
        <w:jc w:val="center"/>
        <w:rPr>
          <w:color w:val="auto"/>
          <w:sz w:val="72"/>
          <w:szCs w:val="72"/>
          <w:highlight w:val="none"/>
        </w:rPr>
      </w:pPr>
      <w:bookmarkStart w:id="0" w:name="OLE_LINK14"/>
      <w:r>
        <w:rPr>
          <w:color w:val="auto"/>
          <w:sz w:val="72"/>
          <w:szCs w:val="72"/>
          <w:highlight w:val="none"/>
        </w:rPr>
        <w:t>竞争性磋商文件</w:t>
      </w:r>
      <w:bookmarkEnd w:id="0"/>
    </w:p>
    <w:p w14:paraId="0048B11B">
      <w:pPr>
        <w:snapToGrid w:val="0"/>
        <w:spacing w:before="159" w:beforeLines="50" w:line="360" w:lineRule="auto"/>
        <w:rPr>
          <w:color w:val="auto"/>
          <w:sz w:val="30"/>
          <w:szCs w:val="72"/>
          <w:highlight w:val="none"/>
        </w:rPr>
      </w:pPr>
    </w:p>
    <w:p w14:paraId="258116C8">
      <w:pPr>
        <w:snapToGrid w:val="0"/>
        <w:spacing w:before="159" w:beforeLines="50" w:line="360" w:lineRule="auto"/>
        <w:jc w:val="center"/>
        <w:rPr>
          <w:color w:val="auto"/>
          <w:sz w:val="30"/>
          <w:szCs w:val="72"/>
          <w:highlight w:val="none"/>
        </w:rPr>
      </w:pPr>
    </w:p>
    <w:p w14:paraId="4B681FD0">
      <w:pPr>
        <w:snapToGrid w:val="0"/>
        <w:spacing w:before="159" w:beforeLines="50" w:line="360" w:lineRule="auto"/>
        <w:rPr>
          <w:color w:val="auto"/>
          <w:sz w:val="30"/>
          <w:szCs w:val="72"/>
          <w:highlight w:val="none"/>
        </w:rPr>
      </w:pPr>
    </w:p>
    <w:p w14:paraId="5B4C0DE0">
      <w:pPr>
        <w:snapToGrid w:val="0"/>
        <w:spacing w:before="159" w:beforeLines="50" w:line="400" w:lineRule="exact"/>
        <w:ind w:left="0" w:leftChars="0" w:firstLine="1200" w:firstLineChars="400"/>
        <w:rPr>
          <w:rFonts w:hint="default" w:ascii="Times New Roman" w:hAnsi="Times New Roman" w:eastAsia="宋体" w:cs="Times New Roman"/>
          <w:color w:val="auto"/>
          <w:sz w:val="30"/>
          <w:szCs w:val="72"/>
          <w:highlight w:val="none"/>
          <w:shd w:val="clear"/>
          <w:lang w:val="en-US" w:eastAsia="zh-CN"/>
        </w:rPr>
      </w:pPr>
      <w:bookmarkStart w:id="1" w:name="OLE_LINK2"/>
      <w:r>
        <w:rPr>
          <w:color w:val="auto"/>
          <w:sz w:val="30"/>
          <w:szCs w:val="72"/>
          <w:highlight w:val="none"/>
        </w:rPr>
        <w:t>项目名称：</w:t>
      </w:r>
      <w:bookmarkStart w:id="2" w:name="OLE_LINK5"/>
      <w:bookmarkStart w:id="3" w:name="OLE_LINK4"/>
      <w:r>
        <w:rPr>
          <w:rFonts w:hint="default" w:ascii="Times New Roman" w:hAnsi="Times New Roman" w:eastAsia="宋体"/>
          <w:color w:val="auto"/>
          <w:sz w:val="30"/>
          <w:szCs w:val="72"/>
          <w:highlight w:val="none"/>
          <w:shd w:val="clear" w:color="auto" w:fill="auto"/>
          <w:lang w:eastAsia="zh-CN"/>
        </w:rPr>
        <w:t>2025年广西食品安全</w:t>
      </w:r>
      <w:r>
        <w:rPr>
          <w:rFonts w:hint="default" w:ascii="Times New Roman" w:hAnsi="Times New Roman" w:eastAsia="宋体" w:cs="Times New Roman"/>
          <w:color w:val="auto"/>
          <w:sz w:val="30"/>
          <w:szCs w:val="72"/>
          <w:highlight w:val="none"/>
          <w:shd w:val="clear" w:color="auto" w:fill="auto"/>
          <w:lang w:val="en-US" w:eastAsia="zh-CN"/>
        </w:rPr>
        <w:t>成果展开幕仪式</w:t>
      </w:r>
    </w:p>
    <w:p w14:paraId="500C06E8">
      <w:pPr>
        <w:snapToGrid w:val="0"/>
        <w:spacing w:before="159" w:beforeLines="50" w:line="400" w:lineRule="exact"/>
        <w:ind w:left="0" w:leftChars="0" w:firstLine="2700" w:firstLineChars="900"/>
        <w:rPr>
          <w:rFonts w:hint="default" w:ascii="宋体" w:hAnsi="宋体" w:eastAsia="宋体"/>
          <w:color w:val="auto"/>
          <w:sz w:val="30"/>
          <w:szCs w:val="30"/>
          <w:highlight w:val="none"/>
          <w:lang w:val="en-US" w:eastAsia="zh-CN"/>
        </w:rPr>
      </w:pPr>
      <w:r>
        <w:rPr>
          <w:rFonts w:hint="default" w:ascii="Times New Roman" w:hAnsi="Times New Roman" w:eastAsia="宋体"/>
          <w:color w:val="auto"/>
          <w:sz w:val="30"/>
          <w:szCs w:val="72"/>
          <w:highlight w:val="none"/>
          <w:shd w:val="clear" w:color="auto" w:fill="auto"/>
          <w:lang w:eastAsia="zh-CN"/>
        </w:rPr>
        <w:t>及广西地方特色食品展示</w:t>
      </w:r>
    </w:p>
    <w:bookmarkEnd w:id="1"/>
    <w:bookmarkEnd w:id="2"/>
    <w:bookmarkEnd w:id="3"/>
    <w:p w14:paraId="3DB9DB9D">
      <w:pPr>
        <w:snapToGrid w:val="0"/>
        <w:spacing w:before="159" w:beforeLines="50" w:line="360" w:lineRule="auto"/>
        <w:ind w:firstLine="1200" w:firstLineChars="400"/>
        <w:rPr>
          <w:color w:val="auto"/>
          <w:sz w:val="30"/>
          <w:szCs w:val="72"/>
          <w:highlight w:val="none"/>
        </w:rPr>
      </w:pPr>
      <w:r>
        <w:rPr>
          <w:color w:val="auto"/>
          <w:sz w:val="30"/>
          <w:szCs w:val="72"/>
          <w:highlight w:val="none"/>
        </w:rPr>
        <w:t>采购单位：广西东博国际</w:t>
      </w:r>
      <w:bookmarkStart w:id="4" w:name="OLE_LINK3"/>
      <w:r>
        <w:rPr>
          <w:rFonts w:hint="eastAsia"/>
          <w:color w:val="auto"/>
          <w:sz w:val="30"/>
          <w:szCs w:val="72"/>
          <w:highlight w:val="none"/>
          <w:lang w:val="en-US" w:eastAsia="zh-CN"/>
        </w:rPr>
        <w:t>经贸投资</w:t>
      </w:r>
      <w:r>
        <w:rPr>
          <w:color w:val="auto"/>
          <w:sz w:val="30"/>
          <w:szCs w:val="72"/>
          <w:highlight w:val="none"/>
        </w:rPr>
        <w:t>有限公司</w:t>
      </w:r>
      <w:bookmarkEnd w:id="4"/>
    </w:p>
    <w:p w14:paraId="49BF6781">
      <w:pPr>
        <w:snapToGrid w:val="0"/>
        <w:spacing w:before="159" w:beforeLines="50" w:line="360" w:lineRule="auto"/>
        <w:ind w:firstLine="1080" w:firstLineChars="360"/>
        <w:rPr>
          <w:color w:val="auto"/>
          <w:sz w:val="30"/>
          <w:szCs w:val="72"/>
          <w:highlight w:val="none"/>
        </w:rPr>
      </w:pPr>
    </w:p>
    <w:p w14:paraId="3863E059">
      <w:pPr>
        <w:snapToGrid w:val="0"/>
        <w:spacing w:before="159" w:beforeLines="50" w:line="360" w:lineRule="auto"/>
        <w:ind w:firstLine="1080" w:firstLineChars="360"/>
        <w:rPr>
          <w:color w:val="auto"/>
          <w:sz w:val="30"/>
          <w:szCs w:val="72"/>
          <w:highlight w:val="none"/>
        </w:rPr>
      </w:pPr>
    </w:p>
    <w:p w14:paraId="6FFEC6C2">
      <w:pPr>
        <w:snapToGrid w:val="0"/>
        <w:spacing w:before="159" w:beforeLines="50" w:line="360" w:lineRule="auto"/>
        <w:ind w:firstLine="1080" w:firstLineChars="360"/>
        <w:rPr>
          <w:color w:val="auto"/>
          <w:sz w:val="30"/>
          <w:szCs w:val="72"/>
          <w:highlight w:val="none"/>
        </w:rPr>
      </w:pPr>
    </w:p>
    <w:p w14:paraId="5226819F">
      <w:pPr>
        <w:snapToGrid w:val="0"/>
        <w:spacing w:before="159" w:beforeLines="50" w:line="360" w:lineRule="auto"/>
        <w:ind w:firstLine="1080" w:firstLineChars="360"/>
        <w:rPr>
          <w:color w:val="auto"/>
          <w:sz w:val="30"/>
          <w:szCs w:val="72"/>
          <w:highlight w:val="none"/>
        </w:rPr>
      </w:pPr>
    </w:p>
    <w:p w14:paraId="662AA150">
      <w:pPr>
        <w:snapToGrid w:val="0"/>
        <w:spacing w:before="159" w:beforeLines="50" w:line="360" w:lineRule="auto"/>
        <w:jc w:val="center"/>
        <w:rPr>
          <w:rFonts w:hint="eastAsia"/>
          <w:color w:val="auto"/>
          <w:sz w:val="32"/>
          <w:szCs w:val="32"/>
          <w:highlight w:val="none"/>
        </w:rPr>
      </w:pPr>
      <w:r>
        <w:rPr>
          <w:rFonts w:hint="eastAsia"/>
          <w:color w:val="auto"/>
          <w:sz w:val="32"/>
          <w:szCs w:val="32"/>
          <w:highlight w:val="none"/>
        </w:rPr>
        <w:t>202</w:t>
      </w:r>
      <w:r>
        <w:rPr>
          <w:rFonts w:hint="eastAsia"/>
          <w:color w:val="auto"/>
          <w:sz w:val="32"/>
          <w:szCs w:val="32"/>
          <w:highlight w:val="none"/>
          <w:lang w:val="en-US" w:eastAsia="zh-CN"/>
        </w:rPr>
        <w:t>5</w:t>
      </w:r>
      <w:r>
        <w:rPr>
          <w:rFonts w:hint="eastAsia"/>
          <w:color w:val="auto"/>
          <w:sz w:val="32"/>
          <w:szCs w:val="32"/>
          <w:highlight w:val="none"/>
        </w:rPr>
        <w:t>年</w:t>
      </w:r>
      <w:r>
        <w:rPr>
          <w:rFonts w:hint="eastAsia"/>
          <w:color w:val="auto"/>
          <w:sz w:val="32"/>
          <w:szCs w:val="32"/>
          <w:highlight w:val="none"/>
          <w:lang w:val="en-US" w:eastAsia="zh-CN"/>
        </w:rPr>
        <w:t>11</w:t>
      </w:r>
      <w:r>
        <w:rPr>
          <w:rFonts w:hint="eastAsia"/>
          <w:color w:val="auto"/>
          <w:sz w:val="32"/>
          <w:szCs w:val="32"/>
          <w:highlight w:val="none"/>
        </w:rPr>
        <w:t>月</w:t>
      </w:r>
    </w:p>
    <w:p w14:paraId="5BE8E5D3">
      <w:pPr>
        <w:snapToGrid w:val="0"/>
        <w:spacing w:before="159" w:beforeLines="50" w:line="360" w:lineRule="auto"/>
        <w:rPr>
          <w:color w:val="auto"/>
          <w:sz w:val="30"/>
          <w:szCs w:val="72"/>
          <w:highlight w:val="none"/>
        </w:rPr>
      </w:pPr>
    </w:p>
    <w:p w14:paraId="27A67C03">
      <w:pPr>
        <w:pStyle w:val="9"/>
        <w:spacing w:before="120" w:after="120" w:line="360" w:lineRule="auto"/>
        <w:jc w:val="center"/>
        <w:rPr>
          <w:rFonts w:ascii="Times New Roman" w:hAnsi="Times New Roman" w:cs="Times New Roman"/>
          <w:color w:val="auto"/>
          <w:highlight w:val="none"/>
        </w:rPr>
      </w:pPr>
    </w:p>
    <w:p w14:paraId="0B53E7B4">
      <w:pPr>
        <w:pStyle w:val="9"/>
        <w:spacing w:before="120" w:after="120" w:line="360" w:lineRule="auto"/>
        <w:jc w:val="center"/>
        <w:rPr>
          <w:rFonts w:ascii="Times New Roman" w:hAnsi="Times New Roman" w:cs="Times New Roman"/>
          <w:color w:val="auto"/>
          <w:highlight w:val="none"/>
        </w:rPr>
      </w:pPr>
    </w:p>
    <w:p w14:paraId="73FEAB7B">
      <w:pPr>
        <w:spacing w:line="400" w:lineRule="exact"/>
        <w:jc w:val="center"/>
        <w:rPr>
          <w:color w:val="auto"/>
          <w:sz w:val="32"/>
          <w:szCs w:val="32"/>
          <w:highlight w:val="none"/>
        </w:rPr>
      </w:pPr>
    </w:p>
    <w:p w14:paraId="63CB518C">
      <w:pPr>
        <w:jc w:val="center"/>
        <w:rPr>
          <w:color w:val="auto"/>
          <w:sz w:val="44"/>
          <w:szCs w:val="44"/>
          <w:highlight w:val="none"/>
        </w:rPr>
      </w:pPr>
    </w:p>
    <w:p w14:paraId="792DAD8D">
      <w:pPr>
        <w:jc w:val="center"/>
        <w:rPr>
          <w:color w:val="auto"/>
          <w:sz w:val="44"/>
          <w:szCs w:val="44"/>
          <w:highlight w:val="none"/>
        </w:rPr>
      </w:pPr>
    </w:p>
    <w:p w14:paraId="09F34A1D">
      <w:pPr>
        <w:jc w:val="center"/>
        <w:rPr>
          <w:color w:val="auto"/>
          <w:sz w:val="44"/>
          <w:szCs w:val="44"/>
          <w:highlight w:val="none"/>
        </w:rPr>
        <w:sectPr>
          <w:footerReference r:id="rId5" w:type="first"/>
          <w:footerReference r:id="rId3" w:type="default"/>
          <w:footerReference r:id="rId4" w:type="even"/>
          <w:pgSz w:w="11850" w:h="16783"/>
          <w:pgMar w:top="1247" w:right="1247" w:bottom="1247" w:left="1247" w:header="851" w:footer="992" w:gutter="0"/>
          <w:pgNumType w:start="0"/>
          <w:cols w:space="720" w:num="1"/>
          <w:titlePg/>
          <w:docGrid w:type="lines" w:linePitch="318" w:charSpace="0"/>
        </w:sectPr>
      </w:pPr>
    </w:p>
    <w:p w14:paraId="3C40860B">
      <w:pPr>
        <w:jc w:val="center"/>
        <w:rPr>
          <w:color w:val="auto"/>
          <w:sz w:val="44"/>
          <w:szCs w:val="44"/>
          <w:highlight w:val="none"/>
        </w:rPr>
      </w:pPr>
      <w:r>
        <w:rPr>
          <w:color w:val="auto"/>
          <w:sz w:val="44"/>
          <w:szCs w:val="44"/>
          <w:highlight w:val="none"/>
        </w:rPr>
        <w:t>目   录</w:t>
      </w:r>
    </w:p>
    <w:p w14:paraId="65C219C8">
      <w:pPr>
        <w:jc w:val="center"/>
        <w:rPr>
          <w:color w:val="auto"/>
          <w:sz w:val="44"/>
          <w:szCs w:val="44"/>
          <w:highlight w:val="none"/>
        </w:rPr>
      </w:pPr>
    </w:p>
    <w:p w14:paraId="73B00ECE">
      <w:pPr>
        <w:pStyle w:val="12"/>
        <w:tabs>
          <w:tab w:val="right" w:leader="dot" w:pos="9346"/>
        </w:tabs>
        <w:rPr>
          <w:rFonts w:hint="eastAsia" w:ascii="宋体" w:hAnsi="宋体" w:eastAsia="宋体" w:cs="宋体"/>
          <w:color w:val="auto"/>
          <w:sz w:val="28"/>
          <w:szCs w:val="32"/>
          <w:highlight w:val="none"/>
        </w:rPr>
      </w:pPr>
      <w:r>
        <w:rPr>
          <w:color w:val="auto"/>
          <w:sz w:val="32"/>
          <w:szCs w:val="32"/>
          <w:highlight w:val="none"/>
        </w:rPr>
        <w:fldChar w:fldCharType="begin"/>
      </w:r>
      <w:r>
        <w:rPr>
          <w:color w:val="auto"/>
          <w:sz w:val="32"/>
          <w:szCs w:val="32"/>
          <w:highlight w:val="none"/>
        </w:rPr>
        <w:instrText xml:space="preserve"> TOC \o "1-1" \h \z \u </w:instrText>
      </w:r>
      <w:r>
        <w:rPr>
          <w:color w:val="auto"/>
          <w:sz w:val="32"/>
          <w:szCs w:val="32"/>
          <w:highlight w:val="none"/>
        </w:rPr>
        <w:fldChar w:fldCharType="separate"/>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"_Toc77937041"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第一章  竞争性磋商公告</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_Toc77937041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28E38F74">
      <w:pPr>
        <w:pStyle w:val="12"/>
        <w:tabs>
          <w:tab w:val="right" w:leader="dot" w:pos="9346"/>
        </w:tabs>
        <w:rPr>
          <w:rFonts w:hint="eastAsia" w:ascii="宋体" w:hAnsi="宋体" w:eastAsia="宋体" w:cs="宋体"/>
          <w:color w:val="auto"/>
          <w:sz w:val="28"/>
          <w:szCs w:val="32"/>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"_Toc77937042"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第二章  竞标人须知前附表</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_Toc77937042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5</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7EE8E68B">
      <w:pPr>
        <w:pStyle w:val="12"/>
        <w:tabs>
          <w:tab w:val="right" w:leader="dot" w:pos="9346"/>
        </w:tabs>
        <w:rPr>
          <w:rFonts w:hint="eastAsia" w:ascii="宋体" w:hAnsi="宋体" w:eastAsia="宋体" w:cs="宋体"/>
          <w:color w:val="auto"/>
          <w:sz w:val="28"/>
          <w:szCs w:val="32"/>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"_Toc77937043"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第三章  采购项目需求</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_Toc77937043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13</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1BDA7E34">
      <w:pPr>
        <w:pStyle w:val="12"/>
        <w:tabs>
          <w:tab w:val="right" w:leader="dot" w:pos="9346"/>
        </w:tabs>
        <w:rPr>
          <w:rFonts w:hint="default" w:ascii="宋体" w:hAnsi="宋体" w:eastAsia="宋体" w:cs="宋体"/>
          <w:color w:val="auto"/>
          <w:sz w:val="28"/>
          <w:szCs w:val="32"/>
          <w:highlight w:val="none"/>
          <w:lang w:val="en-US" w:eastAsia="zh-CN"/>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"_Toc77937044"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第四章  评审方法</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end"/>
      </w:r>
      <w:r>
        <w:rPr>
          <w:rFonts w:hint="eastAsia" w:ascii="宋体" w:hAnsi="宋体" w:cs="宋体"/>
          <w:color w:val="auto"/>
          <w:sz w:val="28"/>
          <w:szCs w:val="36"/>
          <w:highlight w:val="none"/>
          <w:lang w:val="en-US" w:eastAsia="zh-CN"/>
        </w:rPr>
        <w:t>16</w:t>
      </w:r>
    </w:p>
    <w:p w14:paraId="2B170FCD">
      <w:pPr>
        <w:pStyle w:val="12"/>
        <w:tabs>
          <w:tab w:val="right" w:leader="dot" w:pos="9346"/>
        </w:tabs>
        <w:rPr>
          <w:rFonts w:hint="eastAsia" w:ascii="宋体" w:hAnsi="宋体" w:eastAsia="宋体" w:cs="宋体"/>
          <w:color w:val="auto"/>
          <w:sz w:val="28"/>
          <w:szCs w:val="32"/>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"_Toc77937045"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第五章  磋商响应文件格式</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_Toc77937045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19</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766EF273">
      <w:pPr>
        <w:pStyle w:val="12"/>
        <w:tabs>
          <w:tab w:val="right" w:leader="dot" w:pos="9346"/>
        </w:tabs>
        <w:rPr>
          <w:color w:val="auto"/>
          <w:szCs w:val="22"/>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"_Toc77937046"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第六章  合同主要条款</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end"/>
      </w:r>
      <w:r>
        <w:rPr>
          <w:rFonts w:hint="eastAsia" w:ascii="宋体" w:hAnsi="宋体" w:cs="宋体"/>
          <w:color w:val="auto"/>
          <w:sz w:val="28"/>
          <w:szCs w:val="36"/>
          <w:highlight w:val="none"/>
          <w:lang w:val="en-US" w:eastAsia="zh-CN"/>
        </w:rPr>
        <w:t>29</w:t>
      </w:r>
    </w:p>
    <w:p w14:paraId="5A1C7AF9">
      <w:pPr>
        <w:spacing w:line="400" w:lineRule="exact"/>
        <w:jc w:val="left"/>
        <w:rPr>
          <w:rFonts w:hint="eastAsia" w:eastAsia="宋体"/>
          <w:color w:val="auto"/>
          <w:sz w:val="32"/>
          <w:szCs w:val="32"/>
          <w:highlight w:val="none"/>
          <w:lang w:eastAsia="zh-CN"/>
        </w:rPr>
      </w:pPr>
      <w:r>
        <w:rPr>
          <w:color w:val="auto"/>
          <w:szCs w:val="32"/>
          <w:highlight w:val="none"/>
        </w:rPr>
        <w:fldChar w:fldCharType="end"/>
      </w:r>
      <w:r>
        <w:rPr>
          <w:rFonts w:hint="eastAsia"/>
          <w:color w:val="auto"/>
          <w:szCs w:val="32"/>
          <w:highlight w:val="none"/>
          <w:lang w:eastAsia="zh-CN"/>
        </w:rPr>
        <w:tab/>
      </w:r>
    </w:p>
    <w:p w14:paraId="5B38C9D9">
      <w:pPr>
        <w:spacing w:line="400" w:lineRule="exact"/>
        <w:jc w:val="left"/>
        <w:rPr>
          <w:color w:val="auto"/>
          <w:sz w:val="32"/>
          <w:szCs w:val="32"/>
          <w:highlight w:val="none"/>
        </w:rPr>
      </w:pPr>
    </w:p>
    <w:p w14:paraId="1076B7CA">
      <w:pPr>
        <w:spacing w:line="400" w:lineRule="exact"/>
        <w:jc w:val="center"/>
        <w:rPr>
          <w:color w:val="auto"/>
          <w:sz w:val="32"/>
          <w:szCs w:val="32"/>
          <w:highlight w:val="none"/>
        </w:rPr>
      </w:pPr>
    </w:p>
    <w:p w14:paraId="07705E31">
      <w:pPr>
        <w:spacing w:line="400" w:lineRule="exact"/>
        <w:jc w:val="center"/>
        <w:rPr>
          <w:color w:val="auto"/>
          <w:sz w:val="32"/>
          <w:szCs w:val="32"/>
          <w:highlight w:val="none"/>
        </w:rPr>
      </w:pPr>
    </w:p>
    <w:p w14:paraId="5D571718">
      <w:pPr>
        <w:spacing w:line="400" w:lineRule="exact"/>
        <w:jc w:val="center"/>
        <w:rPr>
          <w:color w:val="auto"/>
          <w:sz w:val="32"/>
          <w:szCs w:val="32"/>
          <w:highlight w:val="none"/>
        </w:rPr>
      </w:pPr>
    </w:p>
    <w:p w14:paraId="3C5D9B0C">
      <w:pPr>
        <w:spacing w:line="400" w:lineRule="exact"/>
        <w:jc w:val="center"/>
        <w:rPr>
          <w:color w:val="auto"/>
          <w:sz w:val="32"/>
          <w:szCs w:val="32"/>
          <w:highlight w:val="none"/>
        </w:rPr>
      </w:pPr>
    </w:p>
    <w:p w14:paraId="6438D154">
      <w:pPr>
        <w:spacing w:line="400" w:lineRule="exact"/>
        <w:jc w:val="center"/>
        <w:rPr>
          <w:color w:val="auto"/>
          <w:sz w:val="32"/>
          <w:szCs w:val="32"/>
          <w:highlight w:val="none"/>
        </w:rPr>
      </w:pPr>
    </w:p>
    <w:p w14:paraId="49ACBC05">
      <w:pPr>
        <w:spacing w:line="400" w:lineRule="exact"/>
        <w:jc w:val="center"/>
        <w:rPr>
          <w:color w:val="auto"/>
          <w:sz w:val="32"/>
          <w:szCs w:val="32"/>
          <w:highlight w:val="none"/>
        </w:rPr>
      </w:pPr>
    </w:p>
    <w:p w14:paraId="36D094EC">
      <w:pPr>
        <w:spacing w:line="400" w:lineRule="exact"/>
        <w:jc w:val="center"/>
        <w:rPr>
          <w:color w:val="auto"/>
          <w:sz w:val="32"/>
          <w:szCs w:val="32"/>
          <w:highlight w:val="none"/>
        </w:rPr>
      </w:pPr>
    </w:p>
    <w:p w14:paraId="48FFEE62">
      <w:pPr>
        <w:spacing w:line="400" w:lineRule="exact"/>
        <w:jc w:val="center"/>
        <w:rPr>
          <w:color w:val="auto"/>
          <w:sz w:val="32"/>
          <w:szCs w:val="32"/>
          <w:highlight w:val="none"/>
        </w:rPr>
      </w:pPr>
    </w:p>
    <w:p w14:paraId="02E51C62">
      <w:pPr>
        <w:spacing w:line="400" w:lineRule="exact"/>
        <w:jc w:val="center"/>
        <w:rPr>
          <w:color w:val="auto"/>
          <w:sz w:val="32"/>
          <w:szCs w:val="32"/>
          <w:highlight w:val="none"/>
        </w:rPr>
      </w:pPr>
    </w:p>
    <w:p w14:paraId="6F73582C">
      <w:pPr>
        <w:spacing w:line="400" w:lineRule="exact"/>
        <w:jc w:val="center"/>
        <w:rPr>
          <w:color w:val="auto"/>
          <w:sz w:val="32"/>
          <w:szCs w:val="32"/>
          <w:highlight w:val="none"/>
        </w:rPr>
      </w:pPr>
    </w:p>
    <w:p w14:paraId="0F727421">
      <w:pPr>
        <w:spacing w:line="400" w:lineRule="exact"/>
        <w:jc w:val="center"/>
        <w:rPr>
          <w:color w:val="auto"/>
          <w:sz w:val="32"/>
          <w:szCs w:val="32"/>
          <w:highlight w:val="none"/>
        </w:rPr>
      </w:pPr>
    </w:p>
    <w:p w14:paraId="3AD20E86">
      <w:pPr>
        <w:spacing w:line="400" w:lineRule="exact"/>
        <w:jc w:val="center"/>
        <w:rPr>
          <w:color w:val="auto"/>
          <w:sz w:val="32"/>
          <w:szCs w:val="32"/>
          <w:highlight w:val="none"/>
        </w:rPr>
      </w:pPr>
    </w:p>
    <w:p w14:paraId="26A86787">
      <w:pPr>
        <w:spacing w:line="400" w:lineRule="exact"/>
        <w:jc w:val="center"/>
        <w:rPr>
          <w:color w:val="auto"/>
          <w:sz w:val="32"/>
          <w:szCs w:val="32"/>
          <w:highlight w:val="none"/>
        </w:rPr>
      </w:pPr>
    </w:p>
    <w:p w14:paraId="022277B0">
      <w:pPr>
        <w:spacing w:line="400" w:lineRule="exact"/>
        <w:jc w:val="center"/>
        <w:rPr>
          <w:color w:val="auto"/>
          <w:sz w:val="32"/>
          <w:szCs w:val="32"/>
          <w:highlight w:val="none"/>
        </w:rPr>
      </w:pPr>
    </w:p>
    <w:p w14:paraId="5BBA1BD9">
      <w:pPr>
        <w:spacing w:line="400" w:lineRule="exact"/>
        <w:jc w:val="center"/>
        <w:rPr>
          <w:color w:val="auto"/>
          <w:sz w:val="32"/>
          <w:szCs w:val="32"/>
          <w:highlight w:val="none"/>
        </w:rPr>
      </w:pPr>
    </w:p>
    <w:p w14:paraId="579A16D3">
      <w:pPr>
        <w:spacing w:line="400" w:lineRule="exact"/>
        <w:jc w:val="center"/>
        <w:rPr>
          <w:color w:val="auto"/>
          <w:sz w:val="32"/>
          <w:szCs w:val="32"/>
          <w:highlight w:val="none"/>
        </w:rPr>
      </w:pPr>
    </w:p>
    <w:p w14:paraId="431D93ED">
      <w:pPr>
        <w:spacing w:line="480" w:lineRule="auto"/>
        <w:jc w:val="center"/>
        <w:rPr>
          <w:color w:val="auto"/>
          <w:sz w:val="44"/>
          <w:szCs w:val="20"/>
          <w:highlight w:val="none"/>
        </w:rPr>
        <w:sectPr>
          <w:footerReference r:id="rId7" w:type="first"/>
          <w:footerReference r:id="rId6" w:type="default"/>
          <w:pgSz w:w="11850" w:h="16783"/>
          <w:pgMar w:top="1247" w:right="1247" w:bottom="1247" w:left="1247" w:header="851" w:footer="992" w:gutter="0"/>
          <w:pgNumType w:start="0"/>
          <w:cols w:space="720" w:num="1"/>
          <w:titlePg/>
          <w:docGrid w:type="lines" w:linePitch="318" w:charSpace="0"/>
        </w:sectPr>
      </w:pPr>
    </w:p>
    <w:p w14:paraId="456F3CED">
      <w:pPr>
        <w:spacing w:line="480" w:lineRule="auto"/>
        <w:jc w:val="center"/>
        <w:rPr>
          <w:color w:val="auto"/>
          <w:sz w:val="44"/>
          <w:szCs w:val="20"/>
          <w:highlight w:val="none"/>
        </w:rPr>
      </w:pPr>
    </w:p>
    <w:p w14:paraId="06102E42">
      <w:pPr>
        <w:spacing w:line="480" w:lineRule="auto"/>
        <w:jc w:val="center"/>
        <w:rPr>
          <w:color w:val="auto"/>
          <w:sz w:val="44"/>
          <w:szCs w:val="20"/>
          <w:highlight w:val="none"/>
        </w:rPr>
      </w:pPr>
    </w:p>
    <w:p w14:paraId="68FC3773">
      <w:pPr>
        <w:spacing w:line="480" w:lineRule="auto"/>
        <w:jc w:val="center"/>
        <w:rPr>
          <w:color w:val="auto"/>
          <w:sz w:val="44"/>
          <w:szCs w:val="20"/>
          <w:highlight w:val="none"/>
        </w:rPr>
      </w:pPr>
    </w:p>
    <w:p w14:paraId="3A4C2420">
      <w:pPr>
        <w:spacing w:line="480" w:lineRule="auto"/>
        <w:rPr>
          <w:color w:val="auto"/>
          <w:sz w:val="44"/>
          <w:szCs w:val="20"/>
          <w:highlight w:val="none"/>
        </w:rPr>
      </w:pPr>
    </w:p>
    <w:p w14:paraId="079C4086">
      <w:pPr>
        <w:spacing w:line="480" w:lineRule="auto"/>
        <w:rPr>
          <w:color w:val="auto"/>
          <w:sz w:val="44"/>
          <w:szCs w:val="20"/>
          <w:highlight w:val="none"/>
        </w:rPr>
      </w:pPr>
    </w:p>
    <w:p w14:paraId="0EFD7A47">
      <w:pPr>
        <w:spacing w:line="480" w:lineRule="auto"/>
        <w:jc w:val="center"/>
        <w:rPr>
          <w:color w:val="auto"/>
          <w:sz w:val="44"/>
          <w:szCs w:val="20"/>
          <w:highlight w:val="none"/>
        </w:rPr>
      </w:pPr>
    </w:p>
    <w:p w14:paraId="079263FF">
      <w:pPr>
        <w:spacing w:line="480" w:lineRule="auto"/>
        <w:jc w:val="center"/>
        <w:rPr>
          <w:color w:val="auto"/>
          <w:sz w:val="44"/>
          <w:szCs w:val="20"/>
          <w:highlight w:val="none"/>
        </w:rPr>
      </w:pPr>
    </w:p>
    <w:p w14:paraId="2A0A68CA">
      <w:pPr>
        <w:spacing w:line="480" w:lineRule="auto"/>
        <w:jc w:val="center"/>
        <w:rPr>
          <w:color w:val="auto"/>
          <w:sz w:val="44"/>
          <w:szCs w:val="20"/>
          <w:highlight w:val="none"/>
        </w:rPr>
      </w:pPr>
    </w:p>
    <w:p w14:paraId="60CDE64D">
      <w:pPr>
        <w:pStyle w:val="4"/>
        <w:rPr>
          <w:rFonts w:hint="eastAsia"/>
          <w:color w:val="auto"/>
          <w:szCs w:val="20"/>
          <w:highlight w:val="none"/>
          <w:lang w:eastAsia="zh-CN"/>
        </w:rPr>
      </w:pPr>
      <w:bookmarkStart w:id="5" w:name="_Toc77937041"/>
      <w:r>
        <w:rPr>
          <w:color w:val="auto"/>
          <w:szCs w:val="20"/>
          <w:highlight w:val="none"/>
        </w:rPr>
        <w:t>第一章  竞争性磋商公告</w:t>
      </w:r>
      <w:bookmarkEnd w:id="5"/>
    </w:p>
    <w:p w14:paraId="3E16D71A">
      <w:pPr>
        <w:spacing w:line="480" w:lineRule="auto"/>
        <w:jc w:val="center"/>
        <w:rPr>
          <w:color w:val="auto"/>
          <w:sz w:val="44"/>
          <w:szCs w:val="20"/>
          <w:highlight w:val="none"/>
        </w:rPr>
      </w:pPr>
    </w:p>
    <w:p w14:paraId="15406898">
      <w:pPr>
        <w:spacing w:line="480" w:lineRule="auto"/>
        <w:jc w:val="center"/>
        <w:rPr>
          <w:color w:val="auto"/>
          <w:sz w:val="44"/>
          <w:szCs w:val="20"/>
          <w:highlight w:val="none"/>
        </w:rPr>
      </w:pPr>
    </w:p>
    <w:p w14:paraId="1799D139">
      <w:pPr>
        <w:spacing w:line="480" w:lineRule="auto"/>
        <w:jc w:val="center"/>
        <w:rPr>
          <w:color w:val="auto"/>
          <w:sz w:val="44"/>
          <w:szCs w:val="20"/>
          <w:highlight w:val="none"/>
        </w:rPr>
      </w:pPr>
    </w:p>
    <w:p w14:paraId="05C0F1D9">
      <w:pPr>
        <w:spacing w:line="480" w:lineRule="auto"/>
        <w:jc w:val="center"/>
        <w:rPr>
          <w:color w:val="auto"/>
          <w:sz w:val="44"/>
          <w:szCs w:val="20"/>
          <w:highlight w:val="none"/>
        </w:rPr>
      </w:pPr>
    </w:p>
    <w:p w14:paraId="02343680">
      <w:pPr>
        <w:spacing w:line="500" w:lineRule="exact"/>
        <w:jc w:val="center"/>
        <w:rPr>
          <w:rFonts w:hint="eastAsia" w:ascii="黑体" w:hAnsi="黑体" w:eastAsia="黑体"/>
          <w:color w:val="auto"/>
          <w:sz w:val="44"/>
          <w:szCs w:val="44"/>
          <w:highlight w:val="none"/>
          <w:shd w:val="clear" w:color="auto" w:fill="FFFFFF"/>
          <w:lang w:eastAsia="zh-CN"/>
        </w:rPr>
        <w:sectPr>
          <w:footerReference r:id="rId9" w:type="first"/>
          <w:footerReference r:id="rId8" w:type="default"/>
          <w:pgSz w:w="11850" w:h="16783"/>
          <w:pgMar w:top="1247" w:right="1247" w:bottom="1247" w:left="1247" w:header="851" w:footer="992" w:gutter="0"/>
          <w:pgNumType w:fmt="decimal" w:start="1"/>
          <w:cols w:space="720" w:num="1"/>
          <w:docGrid w:type="lines" w:linePitch="318" w:charSpace="0"/>
        </w:sectPr>
      </w:pPr>
      <w:bookmarkStart w:id="6" w:name="OLE_LINK9"/>
      <w:bookmarkStart w:id="7" w:name="OLE_LINK8"/>
    </w:p>
    <w:p w14:paraId="3247DE25">
      <w:pPr>
        <w:spacing w:line="500" w:lineRule="exact"/>
        <w:jc w:val="center"/>
        <w:rPr>
          <w:rFonts w:hint="eastAsia"/>
          <w:color w:val="auto"/>
          <w:highlight w:val="none"/>
        </w:rPr>
      </w:pPr>
      <w:r>
        <w:rPr>
          <w:rFonts w:hint="eastAsia" w:ascii="黑体" w:hAnsi="黑体" w:eastAsia="黑体"/>
          <w:color w:val="auto"/>
          <w:sz w:val="44"/>
          <w:szCs w:val="44"/>
          <w:highlight w:val="none"/>
          <w:shd w:val="clear" w:color="auto" w:fill="FFFFFF"/>
          <w:lang w:eastAsia="zh-CN"/>
        </w:rPr>
        <w:t>2025年广西食品安全</w:t>
      </w:r>
      <w:r>
        <w:rPr>
          <w:rFonts w:hint="eastAsia" w:ascii="黑体" w:hAnsi="黑体" w:eastAsia="黑体" w:cs="Times New Roman"/>
          <w:color w:val="auto"/>
          <w:sz w:val="44"/>
          <w:szCs w:val="44"/>
          <w:highlight w:val="none"/>
          <w:shd w:val="clear" w:color="auto" w:fill="FFFFFF"/>
          <w:lang w:val="en-US" w:eastAsia="zh-CN"/>
        </w:rPr>
        <w:t>成果展开幕仪式</w:t>
      </w:r>
      <w:r>
        <w:rPr>
          <w:rFonts w:hint="eastAsia" w:ascii="黑体" w:hAnsi="黑体" w:eastAsia="黑体"/>
          <w:color w:val="auto"/>
          <w:sz w:val="44"/>
          <w:szCs w:val="44"/>
          <w:highlight w:val="none"/>
          <w:shd w:val="clear" w:color="auto" w:fill="FFFFFF"/>
          <w:lang w:eastAsia="zh-CN"/>
        </w:rPr>
        <w:t>及广西地方特色食品展示服务采购</w:t>
      </w:r>
      <w:bookmarkEnd w:id="6"/>
      <w:bookmarkEnd w:id="7"/>
      <w:r>
        <w:rPr>
          <w:rFonts w:eastAsia="黑体"/>
          <w:color w:val="auto"/>
          <w:sz w:val="44"/>
          <w:szCs w:val="44"/>
          <w:highlight w:val="none"/>
        </w:rPr>
        <w:t>竞争</w:t>
      </w:r>
      <w:bookmarkStart w:id="8" w:name="OLE_LINK6"/>
      <w:bookmarkStart w:id="9" w:name="OLE_LINK7"/>
      <w:r>
        <w:rPr>
          <w:rFonts w:eastAsia="黑体"/>
          <w:color w:val="auto"/>
          <w:sz w:val="44"/>
          <w:szCs w:val="44"/>
          <w:highlight w:val="none"/>
        </w:rPr>
        <w:t>性</w:t>
      </w:r>
      <w:bookmarkEnd w:id="8"/>
      <w:bookmarkEnd w:id="9"/>
      <w:r>
        <w:rPr>
          <w:rFonts w:eastAsia="黑体"/>
          <w:color w:val="auto"/>
          <w:sz w:val="44"/>
          <w:szCs w:val="44"/>
          <w:highlight w:val="none"/>
        </w:rPr>
        <w:t>磋商公告</w:t>
      </w:r>
    </w:p>
    <w:p w14:paraId="7F4A4867">
      <w:pPr>
        <w:spacing w:line="500" w:lineRule="exact"/>
        <w:jc w:val="right"/>
        <w:rPr>
          <w:color w:val="auto"/>
          <w:sz w:val="30"/>
          <w:szCs w:val="72"/>
          <w:highlight w:val="none"/>
        </w:rPr>
      </w:pPr>
    </w:p>
    <w:p w14:paraId="04DB60CC">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广西东博国际</w:t>
      </w:r>
      <w:bookmarkStart w:id="10" w:name="OLE_LINK19"/>
      <w:bookmarkStart w:id="11" w:name="OLE_LINK18"/>
      <w:r>
        <w:rPr>
          <w:rFonts w:hint="eastAsia" w:ascii="Times New Roman Regular" w:hAnsi="Times New Roman Regular" w:eastAsia="方正仿宋_GB2312" w:cs="Times New Roman Regular"/>
          <w:b w:val="0"/>
          <w:color w:val="auto"/>
          <w:sz w:val="32"/>
          <w:szCs w:val="32"/>
          <w:highlight w:val="none"/>
          <w:lang w:val="en-US" w:eastAsia="zh-CN"/>
        </w:rPr>
        <w:t>经贸投资</w:t>
      </w:r>
      <w:r>
        <w:rPr>
          <w:rFonts w:hint="default" w:ascii="Times New Roman Regular" w:hAnsi="Times New Roman Regular" w:eastAsia="方正仿宋_GB2312" w:cs="Times New Roman Regular"/>
          <w:b w:val="0"/>
          <w:color w:val="auto"/>
          <w:sz w:val="32"/>
          <w:szCs w:val="32"/>
          <w:highlight w:val="none"/>
        </w:rPr>
        <w:t>有</w:t>
      </w:r>
      <w:bookmarkEnd w:id="10"/>
      <w:bookmarkEnd w:id="11"/>
      <w:r>
        <w:rPr>
          <w:rFonts w:hint="default" w:ascii="Times New Roman Regular" w:hAnsi="Times New Roman Regular" w:eastAsia="方正仿宋_GB2312" w:cs="Times New Roman Regular"/>
          <w:b w:val="0"/>
          <w:color w:val="auto"/>
          <w:sz w:val="32"/>
          <w:szCs w:val="32"/>
          <w:highlight w:val="none"/>
        </w:rPr>
        <w:t>限</w:t>
      </w:r>
      <w:bookmarkStart w:id="12" w:name="OLE_LINK12"/>
      <w:bookmarkStart w:id="13" w:name="OLE_LINK13"/>
      <w:r>
        <w:rPr>
          <w:rFonts w:hint="default" w:ascii="Times New Roman Regular" w:hAnsi="Times New Roman Regular" w:eastAsia="方正仿宋_GB2312" w:cs="Times New Roman Regular"/>
          <w:b w:val="0"/>
          <w:color w:val="auto"/>
          <w:sz w:val="32"/>
          <w:szCs w:val="32"/>
          <w:highlight w:val="none"/>
        </w:rPr>
        <w:t>公</w:t>
      </w:r>
      <w:bookmarkStart w:id="14" w:name="OLE_LINK16"/>
      <w:r>
        <w:rPr>
          <w:rFonts w:hint="default" w:ascii="Times New Roman Regular" w:hAnsi="Times New Roman Regular" w:eastAsia="方正仿宋_GB2312" w:cs="Times New Roman Regular"/>
          <w:b w:val="0"/>
          <w:color w:val="auto"/>
          <w:sz w:val="32"/>
          <w:szCs w:val="32"/>
          <w:highlight w:val="none"/>
        </w:rPr>
        <w:t>司</w:t>
      </w:r>
      <w:bookmarkEnd w:id="14"/>
      <w:r>
        <w:rPr>
          <w:rFonts w:hint="default" w:ascii="Times New Roman Regular" w:hAnsi="Times New Roman Regular" w:eastAsia="方正仿宋_GB2312" w:cs="Times New Roman Regular"/>
          <w:b w:val="0"/>
          <w:color w:val="auto"/>
          <w:sz w:val="32"/>
          <w:szCs w:val="32"/>
          <w:highlight w:val="none"/>
        </w:rPr>
        <w:t>拟</w:t>
      </w:r>
      <w:bookmarkEnd w:id="12"/>
      <w:bookmarkEnd w:id="13"/>
      <w:bookmarkStart w:id="15" w:name="OLE_LINK20"/>
      <w:bookmarkStart w:id="16" w:name="OLE_LINK21"/>
      <w:r>
        <w:rPr>
          <w:rFonts w:hint="default" w:ascii="Times New Roman Regular" w:hAnsi="Times New Roman Regular" w:eastAsia="方正仿宋_GB2312" w:cs="Times New Roman Regular"/>
          <w:b w:val="0"/>
          <w:color w:val="auto"/>
          <w:sz w:val="32"/>
          <w:szCs w:val="32"/>
          <w:highlight w:val="none"/>
        </w:rPr>
        <w:t>对</w:t>
      </w:r>
      <w:r>
        <w:rPr>
          <w:rFonts w:hint="eastAsia" w:ascii="Times New Roman Regular" w:hAnsi="Times New Roman Regular" w:eastAsia="方正仿宋_GB2312" w:cs="Times New Roman Regular"/>
          <w:color w:val="auto"/>
          <w:sz w:val="32"/>
          <w:szCs w:val="32"/>
          <w:highlight w:val="none"/>
          <w:shd w:val="clear" w:color="auto" w:fill="auto"/>
          <w:lang w:eastAsia="zh-CN"/>
        </w:rPr>
        <w:t>2025年广西食品安全</w:t>
      </w:r>
      <w:r>
        <w:rPr>
          <w:rFonts w:hint="eastAsia" w:ascii="Times New Roman Regular" w:hAnsi="Times New Roman Regular" w:eastAsia="方正仿宋_GB2312" w:cs="Times New Roman Regular"/>
          <w:color w:val="auto"/>
          <w:sz w:val="32"/>
          <w:szCs w:val="32"/>
          <w:highlight w:val="none"/>
          <w:shd w:val="clear" w:color="auto" w:fill="auto"/>
          <w:lang w:val="en-US" w:eastAsia="zh-CN"/>
        </w:rPr>
        <w:t>成果展开幕仪式</w:t>
      </w:r>
      <w:r>
        <w:rPr>
          <w:rFonts w:hint="eastAsia" w:ascii="Times New Roman Regular" w:hAnsi="Times New Roman Regular" w:eastAsia="方正仿宋_GB2312" w:cs="Times New Roman Regular"/>
          <w:color w:val="auto"/>
          <w:sz w:val="32"/>
          <w:szCs w:val="32"/>
          <w:highlight w:val="none"/>
          <w:shd w:val="clear" w:color="auto" w:fill="auto"/>
          <w:lang w:eastAsia="zh-CN"/>
        </w:rPr>
        <w:t>及广西地方特色食品展示</w:t>
      </w:r>
      <w:r>
        <w:rPr>
          <w:rFonts w:hint="default" w:ascii="Times New Roman Regular" w:hAnsi="Times New Roman Regular" w:eastAsia="方正仿宋_GB2312" w:cs="Times New Roman Regular"/>
          <w:b w:val="0"/>
          <w:color w:val="auto"/>
          <w:sz w:val="32"/>
          <w:szCs w:val="32"/>
          <w:highlight w:val="none"/>
          <w:shd w:val="clear" w:color="auto" w:fill="FFFFFF"/>
          <w:lang w:eastAsia="zh-CN"/>
        </w:rPr>
        <w:t>服务采购</w:t>
      </w:r>
      <w:r>
        <w:rPr>
          <w:rFonts w:hint="default" w:ascii="Times New Roman Regular" w:hAnsi="Times New Roman Regular" w:eastAsia="方正仿宋_GB2312" w:cs="Times New Roman Regular"/>
          <w:b w:val="0"/>
          <w:color w:val="auto"/>
          <w:sz w:val="32"/>
          <w:szCs w:val="32"/>
          <w:highlight w:val="none"/>
        </w:rPr>
        <w:t>项目采购，现将有关事项公告如下：</w:t>
      </w:r>
    </w:p>
    <w:bookmarkEnd w:id="15"/>
    <w:bookmarkEnd w:id="16"/>
    <w:p w14:paraId="15122101">
      <w:pPr>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Regular" w:hAnsi="Times New Roman Regular" w:eastAsia="方正仿宋_GB2312" w:cs="Times New Roman Regular"/>
          <w:b/>
          <w:bCs/>
          <w:color w:val="auto"/>
          <w:sz w:val="32"/>
          <w:szCs w:val="32"/>
          <w:highlight w:val="none"/>
        </w:rPr>
      </w:pPr>
      <w:r>
        <w:rPr>
          <w:rFonts w:hint="default" w:ascii="Times New Roman Regular" w:hAnsi="Times New Roman Regular" w:eastAsia="方正仿宋_GB2312" w:cs="Times New Roman Regular"/>
          <w:b/>
          <w:bCs/>
          <w:color w:val="auto"/>
          <w:sz w:val="32"/>
          <w:szCs w:val="32"/>
          <w:highlight w:val="none"/>
        </w:rPr>
        <w:t>一、项目基本情况:</w:t>
      </w:r>
    </w:p>
    <w:p w14:paraId="4FE3D44F">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Regular" w:hAnsi="Times New Roman Regular" w:eastAsia="方正仿宋_GB2312" w:cs="Times New Roman Regular"/>
          <w:color w:val="auto"/>
          <w:sz w:val="32"/>
          <w:szCs w:val="32"/>
          <w:highlight w:val="none"/>
          <w:shd w:val="clear"/>
          <w:lang w:val="en-US" w:eastAsia="zh-CN"/>
        </w:rPr>
      </w:pPr>
      <w:r>
        <w:rPr>
          <w:rFonts w:hint="default" w:ascii="Times New Roman Regular" w:hAnsi="Times New Roman Regular" w:eastAsia="方正仿宋_GB2312" w:cs="Times New Roman Regular"/>
          <w:b w:val="0"/>
          <w:color w:val="auto"/>
          <w:sz w:val="32"/>
          <w:szCs w:val="32"/>
          <w:highlight w:val="none"/>
        </w:rPr>
        <w:t>项目名称：</w:t>
      </w:r>
      <w:bookmarkStart w:id="17" w:name="OLE_LINK26"/>
      <w:bookmarkStart w:id="18" w:name="OLE_LINK27"/>
      <w:r>
        <w:rPr>
          <w:rFonts w:hint="eastAsia" w:ascii="Times New Roman Regular" w:hAnsi="Times New Roman Regular" w:eastAsia="方正仿宋_GB2312" w:cs="Times New Roman Regular"/>
          <w:color w:val="auto"/>
          <w:sz w:val="32"/>
          <w:szCs w:val="32"/>
          <w:highlight w:val="none"/>
          <w:shd w:val="clear"/>
          <w:lang w:eastAsia="zh-CN"/>
        </w:rPr>
        <w:t>2025年广西食品安全</w:t>
      </w:r>
      <w:r>
        <w:rPr>
          <w:rFonts w:hint="eastAsia" w:ascii="Times New Roman Regular" w:hAnsi="Times New Roman Regular" w:eastAsia="方正仿宋_GB2312" w:cs="Times New Roman Regular"/>
          <w:color w:val="auto"/>
          <w:sz w:val="32"/>
          <w:szCs w:val="32"/>
          <w:highlight w:val="none"/>
          <w:shd w:val="clear"/>
          <w:lang w:val="en-US" w:eastAsia="zh-CN"/>
        </w:rPr>
        <w:t>成果展开幕仪式</w:t>
      </w:r>
    </w:p>
    <w:p w14:paraId="47E8321A">
      <w:pPr>
        <w:pageBreakBefore w:val="0"/>
        <w:widowControl w:val="0"/>
        <w:kinsoku/>
        <w:wordWrap/>
        <w:overflowPunct/>
        <w:topLinePunct w:val="0"/>
        <w:autoSpaceDE/>
        <w:autoSpaceDN/>
        <w:bidi w:val="0"/>
        <w:spacing w:line="560" w:lineRule="exact"/>
        <w:ind w:left="0" w:leftChars="0" w:firstLine="2240" w:firstLineChars="700"/>
        <w:textAlignment w:val="auto"/>
        <w:rPr>
          <w:rFonts w:hint="eastAsia" w:ascii="Times New Roman Regular" w:hAnsi="Times New Roman Regular" w:eastAsia="方正仿宋_GB2312" w:cs="Times New Roman Regular"/>
          <w:b w:val="0"/>
          <w:color w:val="auto"/>
          <w:sz w:val="32"/>
          <w:szCs w:val="32"/>
          <w:highlight w:val="none"/>
          <w:lang w:val="en-US" w:eastAsia="zh-CN"/>
        </w:rPr>
      </w:pPr>
      <w:r>
        <w:rPr>
          <w:rFonts w:hint="eastAsia" w:ascii="Times New Roman Regular" w:hAnsi="Times New Roman Regular" w:eastAsia="方正仿宋_GB2312" w:cs="Times New Roman Regular"/>
          <w:color w:val="auto"/>
          <w:sz w:val="32"/>
          <w:szCs w:val="32"/>
          <w:highlight w:val="none"/>
          <w:shd w:val="clear"/>
          <w:lang w:eastAsia="zh-CN"/>
        </w:rPr>
        <w:t>及广西地方特色食品展示</w:t>
      </w:r>
      <w:bookmarkEnd w:id="17"/>
      <w:bookmarkEnd w:id="18"/>
      <w:bookmarkStart w:id="19" w:name="OLE_LINK54"/>
    </w:p>
    <w:p w14:paraId="170BA18C">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采购方式：竞争性磋商</w:t>
      </w:r>
    </w:p>
    <w:p w14:paraId="6D849399">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预算金额：</w:t>
      </w:r>
      <w:r>
        <w:rPr>
          <w:rFonts w:hint="default" w:ascii="Times New Roman Regular" w:hAnsi="Times New Roman Regular" w:eastAsia="方正仿宋_GB2312" w:cs="Times New Roman Regular"/>
          <w:b w:val="0"/>
          <w:color w:val="auto"/>
          <w:sz w:val="32"/>
          <w:szCs w:val="32"/>
          <w:highlight w:val="none"/>
          <w:lang w:eastAsia="zh-CN"/>
        </w:rPr>
        <w:t>人民币</w:t>
      </w:r>
      <w:r>
        <w:rPr>
          <w:rFonts w:hint="default" w:ascii="Times New Roman Regular" w:hAnsi="Times New Roman Regular" w:eastAsia="方正仿宋_GB2312" w:cs="Times New Roman Regular"/>
          <w:b w:val="0"/>
          <w:color w:val="auto"/>
          <w:sz w:val="32"/>
          <w:szCs w:val="32"/>
          <w:highlight w:val="none"/>
          <w:lang w:val="en-US" w:eastAsia="zh-CN"/>
        </w:rPr>
        <w:t>:</w:t>
      </w:r>
      <w:r>
        <w:rPr>
          <w:rFonts w:hint="default" w:ascii="Times New Roman Regular" w:hAnsi="Times New Roman Regular" w:eastAsia="方正仿宋_GB2312" w:cs="Times New Roman Regular"/>
          <w:i w:val="0"/>
          <w:iCs w:val="0"/>
          <w:caps w:val="0"/>
          <w:color w:val="auto"/>
          <w:spacing w:val="0"/>
          <w:kern w:val="2"/>
          <w:sz w:val="32"/>
          <w:szCs w:val="32"/>
          <w:highlight w:val="none"/>
          <w:shd w:val="clear"/>
          <w:lang w:val="en-US" w:eastAsia="zh-CN" w:bidi="ar-SA"/>
        </w:rPr>
        <w:t>叁拾贰万伍仟元</w:t>
      </w:r>
      <w:r>
        <w:rPr>
          <w:rFonts w:hint="default" w:ascii="Times New Roman Regular" w:hAnsi="Times New Roman Regular" w:eastAsia="方正仿宋_GB2312" w:cs="Times New Roman Regular"/>
          <w:b w:val="0"/>
          <w:color w:val="auto"/>
          <w:sz w:val="32"/>
          <w:szCs w:val="32"/>
          <w:highlight w:val="yellow"/>
          <w:lang w:eastAsia="zh-CN"/>
        </w:rPr>
        <w:t>整</w:t>
      </w:r>
      <w:r>
        <w:rPr>
          <w:rFonts w:hint="default" w:ascii="Times New Roman Regular" w:hAnsi="Times New Roman Regular" w:eastAsia="方正仿宋_GB2312" w:cs="Times New Roman Regular"/>
          <w:b w:val="0"/>
          <w:color w:val="auto"/>
          <w:sz w:val="32"/>
          <w:szCs w:val="32"/>
          <w:highlight w:val="yellow"/>
        </w:rPr>
        <w:t>（</w:t>
      </w:r>
      <w:r>
        <w:rPr>
          <w:rFonts w:hint="default" w:ascii="Times New Roman Regular" w:hAnsi="Times New Roman Regular" w:eastAsia="方正仿宋_GB2312" w:cs="Times New Roman Regular"/>
          <w:b w:val="0"/>
          <w:color w:val="auto"/>
          <w:sz w:val="32"/>
          <w:szCs w:val="32"/>
          <w:highlight w:val="yellow"/>
          <w:lang w:val="en-US" w:eastAsia="zh-CN"/>
        </w:rPr>
        <w:t>￥</w:t>
      </w:r>
      <w:r>
        <w:rPr>
          <w:rFonts w:hint="default" w:ascii="Times New Roman Regular" w:hAnsi="Times New Roman Regular" w:eastAsia="方正仿宋_GB2312" w:cs="Times New Roman Regular"/>
          <w:b w:val="0"/>
          <w:color w:val="auto"/>
          <w:sz w:val="32"/>
          <w:szCs w:val="32"/>
          <w:highlight w:val="yellow"/>
          <w:lang w:eastAsia="zh-CN"/>
        </w:rPr>
        <w:t>：</w:t>
      </w:r>
      <w:r>
        <w:rPr>
          <w:rFonts w:hint="default" w:ascii="Times New Roman Regular" w:hAnsi="Times New Roman Regular" w:eastAsia="方正仿宋_GB2312" w:cs="Times New Roman Regular"/>
          <w:b w:val="0"/>
          <w:color w:val="auto"/>
          <w:sz w:val="32"/>
          <w:szCs w:val="32"/>
          <w:highlight w:val="yellow"/>
          <w:lang w:val="en-US" w:eastAsia="zh-CN"/>
        </w:rPr>
        <w:t>3</w:t>
      </w:r>
      <w:r>
        <w:rPr>
          <w:rFonts w:hint="eastAsia" w:ascii="Times New Roman Regular" w:hAnsi="Times New Roman Regular" w:eastAsia="方正仿宋_GB2312" w:cs="Times New Roman Regular"/>
          <w:b w:val="0"/>
          <w:color w:val="auto"/>
          <w:sz w:val="32"/>
          <w:szCs w:val="32"/>
          <w:highlight w:val="yellow"/>
          <w:lang w:val="en-US" w:eastAsia="zh-CN"/>
        </w:rPr>
        <w:t>25</w:t>
      </w:r>
      <w:r>
        <w:rPr>
          <w:rFonts w:hint="eastAsia" w:ascii="Times New Roman Regular" w:hAnsi="Times New Roman Regular" w:eastAsia="方正仿宋_GB2312" w:cs="Times New Roman Regular"/>
          <w:b w:val="0"/>
          <w:color w:val="auto"/>
          <w:sz w:val="32"/>
          <w:szCs w:val="32"/>
          <w:highlight w:val="yellow"/>
          <w:lang w:val="en-US" w:eastAsia="zh-CN"/>
        </w:rPr>
        <w:t>000</w:t>
      </w:r>
      <w:r>
        <w:rPr>
          <w:rFonts w:hint="default" w:ascii="Times New Roman Regular" w:hAnsi="Times New Roman Regular" w:eastAsia="方正仿宋_GB2312" w:cs="Times New Roman Regular"/>
          <w:b w:val="0"/>
          <w:color w:val="auto"/>
          <w:sz w:val="32"/>
          <w:szCs w:val="32"/>
          <w:highlight w:val="yellow"/>
        </w:rPr>
        <w:t>）</w:t>
      </w:r>
    </w:p>
    <w:bookmarkEnd w:id="19"/>
    <w:p w14:paraId="449D92F0">
      <w:pPr>
        <w:pStyle w:val="5"/>
        <w:pageBreakBefore w:val="0"/>
        <w:widowControl w:val="0"/>
        <w:numPr>
          <w:ilvl w:val="0"/>
          <w:numId w:val="1"/>
        </w:numPr>
        <w:kinsoku/>
        <w:wordWrap/>
        <w:overflowPunct/>
        <w:topLinePunct w:val="0"/>
        <w:autoSpaceDE/>
        <w:autoSpaceDN/>
        <w:bidi w:val="0"/>
        <w:spacing w:before="0" w:after="0" w:line="560" w:lineRule="exact"/>
        <w:ind w:left="0" w:leftChars="0" w:firstLine="643" w:firstLineChars="200"/>
        <w:textAlignment w:val="auto"/>
        <w:rPr>
          <w:rFonts w:hint="default" w:ascii="Times New Roman Regular" w:hAnsi="Times New Roman Regular" w:eastAsia="方正仿宋_GB2312" w:cs="Times New Roman Regular"/>
          <w:b w:val="0"/>
          <w:bCs w:val="0"/>
          <w:color w:val="auto"/>
          <w:sz w:val="32"/>
          <w:szCs w:val="32"/>
          <w:highlight w:val="none"/>
        </w:rPr>
      </w:pPr>
      <w:r>
        <w:rPr>
          <w:rFonts w:hint="default" w:ascii="Times New Roman Regular" w:hAnsi="Times New Roman Regular" w:eastAsia="方正仿宋_GB2312" w:cs="Times New Roman Regular"/>
          <w:b/>
          <w:bCs/>
          <w:color w:val="auto"/>
          <w:sz w:val="32"/>
          <w:szCs w:val="32"/>
          <w:highlight w:val="none"/>
        </w:rPr>
        <w:t>采购组织形式：</w:t>
      </w:r>
      <w:r>
        <w:rPr>
          <w:rFonts w:hint="default" w:ascii="Times New Roman Regular" w:hAnsi="Times New Roman Regular" w:eastAsia="方正仿宋_GB2312" w:cs="Times New Roman Regular"/>
          <w:b w:val="0"/>
          <w:bCs w:val="0"/>
          <w:color w:val="auto"/>
          <w:sz w:val="32"/>
          <w:szCs w:val="32"/>
          <w:highlight w:val="none"/>
        </w:rPr>
        <w:t>企业自行采购</w:t>
      </w:r>
    </w:p>
    <w:p w14:paraId="4650C85A">
      <w:pPr>
        <w:keepNext w:val="0"/>
        <w:keepLines w:val="0"/>
        <w:pageBreakBefore w:val="0"/>
        <w:widowControl w:val="0"/>
        <w:numPr>
          <w:ilvl w:val="0"/>
          <w:numId w:val="1"/>
        </w:numPr>
        <w:kinsoku/>
        <w:wordWrap/>
        <w:overflowPunct/>
        <w:topLinePunct w:val="0"/>
        <w:autoSpaceDE/>
        <w:autoSpaceDN/>
        <w:bidi w:val="0"/>
        <w:adjustRightInd/>
        <w:snapToGrid/>
        <w:spacing w:after="160" w:line="560" w:lineRule="exact"/>
        <w:ind w:left="0" w:leftChars="0" w:firstLine="643" w:firstLineChars="200"/>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采购需求：</w:t>
      </w:r>
    </w:p>
    <w:tbl>
      <w:tblPr>
        <w:tblStyle w:val="13"/>
        <w:tblW w:w="86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5130"/>
        <w:gridCol w:w="700"/>
        <w:gridCol w:w="1886"/>
      </w:tblGrid>
      <w:tr w14:paraId="456CB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3865AA32">
            <w:pPr>
              <w:snapToGrid w:val="0"/>
              <w:spacing w:line="400" w:lineRule="exact"/>
              <w:jc w:val="both"/>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5130" w:type="dxa"/>
            <w:tcBorders>
              <w:top w:val="single" w:color="auto" w:sz="4" w:space="0"/>
              <w:left w:val="single" w:color="auto" w:sz="4" w:space="0"/>
              <w:bottom w:val="single" w:color="auto" w:sz="4" w:space="0"/>
              <w:right w:val="single" w:color="auto" w:sz="4" w:space="0"/>
            </w:tcBorders>
            <w:noWrap w:val="0"/>
            <w:vAlign w:val="center"/>
          </w:tcPr>
          <w:p w14:paraId="717EE319">
            <w:pPr>
              <w:snapToGrid w:val="0"/>
              <w:spacing w:line="40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采购内容</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739C37BC">
            <w:pPr>
              <w:snapToGrid w:val="0"/>
              <w:spacing w:line="40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数量</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5D583380">
            <w:pPr>
              <w:snapToGrid w:val="0"/>
              <w:spacing w:line="400" w:lineRule="exact"/>
              <w:jc w:val="center"/>
              <w:rPr>
                <w:rFonts w:hint="eastAsia" w:ascii="方正仿宋_GB2312" w:hAnsi="方正仿宋_GB2312" w:eastAsia="方正仿宋_GB2312" w:cs="方正仿宋_GB2312"/>
                <w:bCs/>
                <w:color w:val="auto"/>
                <w:sz w:val="24"/>
                <w:szCs w:val="24"/>
                <w:highlight w:val="none"/>
              </w:rPr>
            </w:pPr>
            <w:bookmarkStart w:id="20" w:name="OLE_LINK56"/>
            <w:bookmarkStart w:id="21" w:name="OLE_LINK55"/>
            <w:r>
              <w:rPr>
                <w:rFonts w:hint="eastAsia" w:ascii="方正仿宋_GB2312" w:hAnsi="方正仿宋_GB2312" w:eastAsia="方正仿宋_GB2312" w:cs="方正仿宋_GB2312"/>
                <w:bCs/>
                <w:color w:val="auto"/>
                <w:sz w:val="24"/>
                <w:szCs w:val="24"/>
                <w:highlight w:val="none"/>
              </w:rPr>
              <w:t>项目最高限价</w:t>
            </w:r>
          </w:p>
          <w:p w14:paraId="7E852B4B">
            <w:pPr>
              <w:snapToGrid w:val="0"/>
              <w:spacing w:line="40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（元）</w:t>
            </w:r>
            <w:bookmarkEnd w:id="20"/>
            <w:bookmarkEnd w:id="21"/>
          </w:p>
        </w:tc>
      </w:tr>
      <w:tr w14:paraId="56FCA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34AD4F90">
            <w:pPr>
              <w:snapToGrid w:val="0"/>
              <w:spacing w:line="4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5130" w:type="dxa"/>
            <w:tcBorders>
              <w:top w:val="single" w:color="auto" w:sz="4" w:space="0"/>
              <w:left w:val="single" w:color="auto" w:sz="4" w:space="0"/>
              <w:bottom w:val="single" w:color="auto" w:sz="4" w:space="0"/>
              <w:right w:val="single" w:color="auto" w:sz="4" w:space="0"/>
            </w:tcBorders>
            <w:noWrap w:val="0"/>
            <w:vAlign w:val="center"/>
          </w:tcPr>
          <w:p w14:paraId="797AAE28">
            <w:pPr>
              <w:spacing w:line="400" w:lineRule="exact"/>
              <w:rPr>
                <w:rFonts w:hint="eastAsia" w:ascii="方正仿宋_GB2312" w:hAnsi="方正仿宋_GB2312" w:eastAsia="方正仿宋_GB2312" w:cs="方正仿宋_GB2312"/>
                <w:color w:val="auto"/>
                <w:sz w:val="24"/>
                <w:szCs w:val="24"/>
                <w:highlight w:val="none"/>
              </w:rPr>
            </w:pPr>
            <w:bookmarkStart w:id="22" w:name="OLE_LINK34"/>
            <w:bookmarkStart w:id="23" w:name="OLE_LINK33"/>
            <w:r>
              <w:rPr>
                <w:rFonts w:hint="eastAsia" w:ascii="方正仿宋_GB2312" w:hAnsi="方正仿宋_GB2312" w:eastAsia="方正仿宋_GB2312" w:cs="方正仿宋_GB2312"/>
                <w:color w:val="auto"/>
                <w:sz w:val="24"/>
                <w:highlight w:val="none"/>
                <w:lang w:eastAsia="zh-CN"/>
              </w:rPr>
              <w:t>2025年广西食品安全成果展开幕仪式及广西地方特色食品展示</w:t>
            </w:r>
            <w:r>
              <w:rPr>
                <w:rFonts w:hint="eastAsia" w:ascii="方正仿宋_GB2312" w:hAnsi="方正仿宋_GB2312" w:eastAsia="方正仿宋_GB2312" w:cs="方正仿宋_GB2312"/>
                <w:color w:val="auto"/>
                <w:sz w:val="24"/>
                <w:szCs w:val="24"/>
                <w:highlight w:val="none"/>
                <w:lang w:eastAsia="zh-CN"/>
              </w:rPr>
              <w:t>服务采购</w:t>
            </w:r>
            <w:r>
              <w:rPr>
                <w:rFonts w:hint="eastAsia" w:ascii="方正仿宋_GB2312" w:hAnsi="方正仿宋_GB2312" w:eastAsia="方正仿宋_GB2312" w:cs="方正仿宋_GB2312"/>
                <w:color w:val="auto"/>
                <w:sz w:val="24"/>
                <w:szCs w:val="24"/>
                <w:highlight w:val="none"/>
              </w:rPr>
              <w:t>项目，具体内容和数量</w:t>
            </w:r>
            <w:bookmarkStart w:id="24" w:name="OLE_LINK28"/>
            <w:r>
              <w:rPr>
                <w:rFonts w:hint="eastAsia" w:ascii="方正仿宋_GB2312" w:hAnsi="方正仿宋_GB2312" w:eastAsia="方正仿宋_GB2312" w:cs="方正仿宋_GB2312"/>
                <w:color w:val="auto"/>
                <w:sz w:val="24"/>
                <w:szCs w:val="24"/>
                <w:highlight w:val="none"/>
              </w:rPr>
              <w:t>详见</w:t>
            </w:r>
            <w:bookmarkEnd w:id="24"/>
            <w:r>
              <w:rPr>
                <w:rFonts w:hint="eastAsia" w:ascii="方正仿宋_GB2312" w:hAnsi="方正仿宋_GB2312" w:eastAsia="方正仿宋_GB2312" w:cs="方正仿宋_GB2312"/>
                <w:color w:val="auto"/>
                <w:sz w:val="24"/>
                <w:szCs w:val="24"/>
                <w:highlight w:val="none"/>
              </w:rPr>
              <w:t>竞争性磋商</w:t>
            </w:r>
            <w:bookmarkEnd w:id="22"/>
            <w:bookmarkEnd w:id="23"/>
            <w:r>
              <w:rPr>
                <w:rFonts w:hint="eastAsia" w:ascii="方正仿宋_GB2312" w:hAnsi="方正仿宋_GB2312" w:eastAsia="方正仿宋_GB2312" w:cs="方正仿宋_GB2312"/>
                <w:color w:val="auto"/>
                <w:sz w:val="24"/>
                <w:szCs w:val="24"/>
                <w:highlight w:val="none"/>
              </w:rPr>
              <w:t>文件第三章《采购项目需求》。</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B537CFF">
            <w:pPr>
              <w:snapToGrid w:val="0"/>
              <w:spacing w:line="4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0E580DBD">
            <w:pPr>
              <w:spacing w:line="4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default" w:ascii="方正仿宋_GB2312" w:hAnsi="方正仿宋_GB2312" w:eastAsia="方正仿宋_GB2312" w:cs="方正仿宋_GB2312"/>
                <w:color w:val="auto"/>
                <w:sz w:val="24"/>
                <w:szCs w:val="24"/>
                <w:highlight w:val="yellow"/>
                <w:lang w:val="en-US" w:eastAsia="zh-CN"/>
              </w:rPr>
              <w:t>3</w:t>
            </w:r>
            <w:r>
              <w:rPr>
                <w:rFonts w:hint="eastAsia" w:ascii="方正仿宋_GB2312" w:hAnsi="方正仿宋_GB2312" w:eastAsia="方正仿宋_GB2312" w:cs="方正仿宋_GB2312"/>
                <w:color w:val="auto"/>
                <w:sz w:val="24"/>
                <w:szCs w:val="24"/>
                <w:highlight w:val="yellow"/>
                <w:lang w:val="en-US" w:eastAsia="zh-CN"/>
              </w:rPr>
              <w:t>25</w:t>
            </w:r>
            <w:r>
              <w:rPr>
                <w:rFonts w:hint="eastAsia" w:ascii="方正仿宋_GB2312" w:hAnsi="方正仿宋_GB2312" w:eastAsia="方正仿宋_GB2312" w:cs="方正仿宋_GB2312"/>
                <w:color w:val="auto"/>
                <w:sz w:val="24"/>
                <w:szCs w:val="24"/>
                <w:highlight w:val="yellow"/>
                <w:lang w:val="en-US" w:eastAsia="zh-CN"/>
              </w:rPr>
              <w:t>000</w:t>
            </w:r>
          </w:p>
        </w:tc>
      </w:tr>
      <w:tr w14:paraId="762D2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6B14CE6C">
            <w:pPr>
              <w:snapToGrid w:val="0"/>
              <w:spacing w:line="4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p>
        </w:tc>
        <w:tc>
          <w:tcPr>
            <w:tcW w:w="7716" w:type="dxa"/>
            <w:gridSpan w:val="3"/>
            <w:tcBorders>
              <w:top w:val="single" w:color="auto" w:sz="4" w:space="0"/>
              <w:left w:val="single" w:color="auto" w:sz="4" w:space="0"/>
              <w:bottom w:val="single" w:color="auto" w:sz="4" w:space="0"/>
              <w:right w:val="single" w:color="auto" w:sz="4" w:space="0"/>
            </w:tcBorders>
            <w:noWrap w:val="0"/>
            <w:vAlign w:val="top"/>
          </w:tcPr>
          <w:p w14:paraId="797D77FC">
            <w:pPr>
              <w:snapToGrid w:val="0"/>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竞标人投标报价单价和总价均不能超过以上最高限价，否则投标无效。</w:t>
            </w:r>
          </w:p>
        </w:tc>
      </w:tr>
    </w:tbl>
    <w:p w14:paraId="4017CA86">
      <w:pPr>
        <w:pStyle w:val="9"/>
        <w:adjustRightInd w:val="0"/>
        <w:snapToGrid w:val="0"/>
        <w:spacing w:line="600" w:lineRule="exact"/>
        <w:rPr>
          <w:rFonts w:hint="eastAsia" w:ascii="方正仿宋_GB2312" w:hAnsi="方正仿宋_GB2312" w:eastAsia="方正仿宋_GB2312" w:cs="方正仿宋_GB2312"/>
          <w:b/>
          <w:color w:val="auto"/>
          <w:sz w:val="32"/>
          <w:szCs w:val="32"/>
          <w:highlight w:val="none"/>
        </w:rPr>
      </w:pPr>
    </w:p>
    <w:p w14:paraId="0F877FCF">
      <w:pPr>
        <w:keepNext w:val="0"/>
        <w:keepLines w:val="0"/>
        <w:pageBreakBefore w:val="0"/>
        <w:widowControl w:val="0"/>
        <w:numPr>
          <w:ilvl w:val="0"/>
          <w:numId w:val="1"/>
        </w:numPr>
        <w:kinsoku/>
        <w:wordWrap/>
        <w:overflowPunct/>
        <w:topLinePunct w:val="0"/>
        <w:autoSpaceDE/>
        <w:autoSpaceDN/>
        <w:bidi w:val="0"/>
        <w:adjustRightInd/>
        <w:snapToGrid/>
        <w:spacing w:after="160" w:line="560" w:lineRule="exact"/>
        <w:ind w:left="0" w:leftChars="0" w:firstLine="643" w:firstLineChars="200"/>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竞标人资格：</w:t>
      </w:r>
    </w:p>
    <w:p w14:paraId="7A92F54E">
      <w:pPr>
        <w:pStyle w:val="9"/>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1.国内注册（指按国家有关规定要求注册的），经营范围满足本项目采购服务内容要求或资质，具备法人资格的竞标人；</w:t>
      </w:r>
    </w:p>
    <w:p w14:paraId="2374F2FE">
      <w:pPr>
        <w:pStyle w:val="9"/>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2.诚实守信，近五年内在经营活动中无违法及不良诚信记录；</w:t>
      </w:r>
    </w:p>
    <w:p w14:paraId="1B111CDA">
      <w:pPr>
        <w:pStyle w:val="9"/>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3.单位负责人为同一人或者存在直接控股、管理关系的不同竞标人，不得参加同一合同项下的采购活动；</w:t>
      </w:r>
    </w:p>
    <w:p w14:paraId="0FAFAD8C">
      <w:pPr>
        <w:pStyle w:val="9"/>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4.对在“信用中国”网站</w:t>
      </w:r>
      <w:r>
        <w:rPr>
          <w:rFonts w:hint="default" w:ascii="Times New Roman" w:hAnsi="Times New Roman" w:eastAsia="仿宋_GB2312" w:cs="Times New Roman"/>
          <w:color w:val="auto"/>
          <w:sz w:val="32"/>
          <w:szCs w:val="32"/>
          <w:highlight w:val="none"/>
        </w:rPr>
        <w:t>(www.creditchina.gov.cn)</w:t>
      </w:r>
      <w:r>
        <w:rPr>
          <w:rFonts w:hint="eastAsia" w:ascii="方正仿宋_GB2312" w:hAnsi="方正仿宋_GB2312" w:eastAsia="方正仿宋_GB2312" w:cs="方正仿宋_GB2312"/>
          <w:color w:val="auto"/>
          <w:sz w:val="32"/>
          <w:szCs w:val="32"/>
          <w:highlight w:val="none"/>
        </w:rPr>
        <w:t>、中国政府采购网</w:t>
      </w:r>
      <w:r>
        <w:rPr>
          <w:rFonts w:hint="default" w:ascii="Times New Roman" w:hAnsi="Times New Roman" w:eastAsia="仿宋_GB2312" w:cs="Times New Roman"/>
          <w:color w:val="auto"/>
          <w:sz w:val="32"/>
          <w:szCs w:val="32"/>
          <w:highlight w:val="none"/>
        </w:rPr>
        <w:t>(www.ccgp.gov.cn)被</w:t>
      </w:r>
      <w:r>
        <w:rPr>
          <w:rFonts w:hint="eastAsia" w:ascii="方正仿宋_GB2312" w:hAnsi="方正仿宋_GB2312" w:eastAsia="方正仿宋_GB2312" w:cs="方正仿宋_GB2312"/>
          <w:color w:val="auto"/>
          <w:sz w:val="32"/>
          <w:szCs w:val="32"/>
          <w:highlight w:val="none"/>
        </w:rPr>
        <w:t>列入失信被执行人、重大税收违法案件当事人名单、政府采购严重违法失信行为记录名单的竞标人，不得参与本次采购活动。</w:t>
      </w:r>
    </w:p>
    <w:p w14:paraId="00276E77">
      <w:pPr>
        <w:pStyle w:val="9"/>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5.本项目不接受联合体投标。</w:t>
      </w:r>
    </w:p>
    <w:p w14:paraId="0E69B8B4">
      <w:pPr>
        <w:pStyle w:val="9"/>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五、获取竞争性磋商文件：</w:t>
      </w:r>
    </w:p>
    <w:p w14:paraId="2F1A80D8">
      <w:pPr>
        <w:keepNext w:val="0"/>
        <w:keepLines w:val="0"/>
        <w:pageBreakBefore w:val="0"/>
        <w:widowControl w:val="0"/>
        <w:kinsoku/>
        <w:wordWrap/>
        <w:overflowPunct/>
        <w:topLinePunct w:val="0"/>
        <w:autoSpaceDE/>
        <w:autoSpaceDN/>
        <w:bidi w:val="0"/>
        <w:spacing w:line="360" w:lineRule="auto"/>
        <w:ind w:left="0" w:leftChars="0" w:firstLine="640" w:firstLineChars="200"/>
        <w:jc w:val="left"/>
        <w:textAlignment w:val="auto"/>
        <w:rPr>
          <w:rFonts w:hint="default" w:ascii="Times New Roman" w:hAnsi="Times New Roman" w:eastAsia="仿宋_GB2312" w:cs="Times New Roman"/>
          <w:color w:val="auto"/>
          <w:sz w:val="32"/>
          <w:szCs w:val="32"/>
          <w:highlight w:val="none"/>
        </w:rPr>
      </w:pPr>
      <w:bookmarkStart w:id="25" w:name="_Hlk77932365"/>
      <w:r>
        <w:rPr>
          <w:rFonts w:hint="default" w:ascii="Times New Roman Regular" w:hAnsi="Times New Roman Regular" w:eastAsia="方正仿宋_GB2312" w:cs="Times New Roman Regular"/>
          <w:color w:val="auto"/>
          <w:sz w:val="32"/>
          <w:szCs w:val="32"/>
          <w:highlight w:val="none"/>
        </w:rPr>
        <w:t>请于</w:t>
      </w:r>
      <w:r>
        <w:rPr>
          <w:rFonts w:hint="default" w:ascii="Times New Roman Regular" w:hAnsi="Times New Roman Regular" w:eastAsia="方正仿宋_GB2312" w:cs="Times New Roman Regular"/>
          <w:color w:val="auto"/>
          <w:sz w:val="32"/>
          <w:szCs w:val="32"/>
          <w:highlight w:val="none"/>
          <w:lang w:eastAsia="zh-CN"/>
        </w:rPr>
        <w:t>202</w:t>
      </w:r>
      <w:r>
        <w:rPr>
          <w:rFonts w:hint="eastAsia" w:ascii="Times New Roman Regular" w:hAnsi="Times New Roman Regular" w:eastAsia="方正仿宋_GB2312" w:cs="Times New Roman Regular"/>
          <w:color w:val="auto"/>
          <w:sz w:val="32"/>
          <w:szCs w:val="32"/>
          <w:highlight w:val="none"/>
          <w:lang w:val="en-US" w:eastAsia="zh-CN"/>
        </w:rPr>
        <w:t>5</w:t>
      </w:r>
      <w:r>
        <w:rPr>
          <w:rFonts w:hint="default" w:ascii="Times New Roman Regular" w:hAnsi="Times New Roman Regular" w:eastAsia="方正仿宋_GB2312" w:cs="Times New Roman Regular"/>
          <w:color w:val="auto"/>
          <w:sz w:val="32"/>
          <w:szCs w:val="32"/>
          <w:highlight w:val="none"/>
          <w:lang w:eastAsia="zh-CN"/>
        </w:rPr>
        <w:t>年</w:t>
      </w:r>
      <w:r>
        <w:rPr>
          <w:rFonts w:hint="default" w:ascii="Times New Roman Regular" w:hAnsi="Times New Roman Regular" w:eastAsia="方正仿宋_GB2312" w:cs="Times New Roman Regular"/>
          <w:color w:val="auto"/>
          <w:sz w:val="32"/>
          <w:szCs w:val="32"/>
          <w:highlight w:val="none"/>
          <w:lang w:val="en-US" w:eastAsia="zh-CN"/>
        </w:rPr>
        <w:t>11</w:t>
      </w:r>
      <w:r>
        <w:rPr>
          <w:rFonts w:hint="default" w:ascii="Times New Roman Regular" w:hAnsi="Times New Roman Regular" w:eastAsia="方正仿宋_GB2312" w:cs="Times New Roman Regular"/>
          <w:color w:val="auto"/>
          <w:sz w:val="32"/>
          <w:szCs w:val="32"/>
          <w:highlight w:val="none"/>
          <w:lang w:eastAsia="zh-CN"/>
        </w:rPr>
        <w:t>月</w:t>
      </w:r>
      <w:r>
        <w:rPr>
          <w:rFonts w:hint="default" w:ascii="Times New Roman Regular" w:hAnsi="Times New Roman Regular" w:eastAsia="方正仿宋_GB2312" w:cs="Times New Roman Regular"/>
          <w:color w:val="auto"/>
          <w:sz w:val="32"/>
          <w:szCs w:val="32"/>
          <w:highlight w:val="none"/>
          <w:lang w:val="en-US" w:eastAsia="zh-CN"/>
        </w:rPr>
        <w:t>2</w:t>
      </w:r>
      <w:r>
        <w:rPr>
          <w:rFonts w:hint="eastAsia" w:ascii="Times New Roman Regular" w:hAnsi="Times New Roman Regular" w:eastAsia="方正仿宋_GB2312" w:cs="Times New Roman Regular"/>
          <w:color w:val="auto"/>
          <w:sz w:val="32"/>
          <w:szCs w:val="32"/>
          <w:highlight w:val="none"/>
          <w:lang w:val="en-US" w:eastAsia="zh-CN"/>
        </w:rPr>
        <w:t>5</w:t>
      </w:r>
      <w:r>
        <w:rPr>
          <w:rFonts w:hint="default" w:ascii="Times New Roman Regular" w:hAnsi="Times New Roman Regular" w:eastAsia="方正仿宋_GB2312" w:cs="Times New Roman Regular"/>
          <w:color w:val="auto"/>
          <w:sz w:val="32"/>
          <w:szCs w:val="32"/>
          <w:highlight w:val="none"/>
          <w:lang w:eastAsia="zh-CN"/>
        </w:rPr>
        <w:t>日</w:t>
      </w:r>
      <w:r>
        <w:rPr>
          <w:rFonts w:hint="default" w:ascii="Times New Roman Regular" w:hAnsi="Times New Roman Regular" w:eastAsia="方正仿宋_GB2312" w:cs="Times New Roman Regular"/>
          <w:color w:val="auto"/>
          <w:sz w:val="32"/>
          <w:szCs w:val="32"/>
          <w:highlight w:val="none"/>
          <w:lang w:val="en-US" w:eastAsia="zh-CN"/>
        </w:rPr>
        <w:t>1</w:t>
      </w:r>
      <w:r>
        <w:rPr>
          <w:rFonts w:hint="eastAsia" w:ascii="Times New Roman Regular" w:hAnsi="Times New Roman Regular" w:eastAsia="方正仿宋_GB2312" w:cs="Times New Roman Regular"/>
          <w:color w:val="auto"/>
          <w:sz w:val="32"/>
          <w:szCs w:val="32"/>
          <w:highlight w:val="none"/>
          <w:lang w:val="en-US" w:eastAsia="zh-CN"/>
        </w:rPr>
        <w:t>4</w:t>
      </w:r>
      <w:r>
        <w:rPr>
          <w:rFonts w:hint="default" w:ascii="Times New Roman Regular" w:hAnsi="Times New Roman Regular" w:eastAsia="方正仿宋_GB2312" w:cs="Times New Roman Regular"/>
          <w:color w:val="auto"/>
          <w:sz w:val="32"/>
          <w:szCs w:val="32"/>
          <w:highlight w:val="none"/>
        </w:rPr>
        <w:t>时</w:t>
      </w:r>
      <w:r>
        <w:rPr>
          <w:rFonts w:hint="default" w:ascii="Times New Roman Regular" w:hAnsi="Times New Roman Regular" w:eastAsia="方正仿宋_GB2312" w:cs="Times New Roman Regular"/>
          <w:color w:val="auto"/>
          <w:sz w:val="32"/>
          <w:szCs w:val="32"/>
          <w:highlight w:val="none"/>
          <w:lang w:val="en-US" w:eastAsia="zh-CN"/>
        </w:rPr>
        <w:t>0</w:t>
      </w:r>
      <w:r>
        <w:rPr>
          <w:rFonts w:hint="eastAsia" w:ascii="Times New Roman Regular" w:hAnsi="Times New Roman Regular" w:eastAsia="方正仿宋_GB2312" w:cs="Times New Roman Regular"/>
          <w:color w:val="auto"/>
          <w:sz w:val="32"/>
          <w:szCs w:val="32"/>
          <w:highlight w:val="none"/>
          <w:lang w:val="en-US" w:eastAsia="zh-CN"/>
        </w:rPr>
        <w:t>0</w:t>
      </w:r>
      <w:r>
        <w:rPr>
          <w:rFonts w:hint="default" w:ascii="Times New Roman Regular" w:hAnsi="Times New Roman Regular" w:eastAsia="方正仿宋_GB2312" w:cs="Times New Roman Regular"/>
          <w:color w:val="auto"/>
          <w:sz w:val="32"/>
          <w:szCs w:val="32"/>
          <w:highlight w:val="none"/>
        </w:rPr>
        <w:t>分至</w:t>
      </w:r>
      <w:r>
        <w:rPr>
          <w:rFonts w:hint="default" w:ascii="Times New Roman Regular" w:hAnsi="Times New Roman Regular" w:eastAsia="方正仿宋_GB2312" w:cs="Times New Roman Regular"/>
          <w:color w:val="auto"/>
          <w:sz w:val="32"/>
          <w:szCs w:val="32"/>
          <w:highlight w:val="none"/>
          <w:lang w:eastAsia="zh-CN"/>
        </w:rPr>
        <w:t>202</w:t>
      </w:r>
      <w:r>
        <w:rPr>
          <w:rFonts w:hint="eastAsia" w:ascii="Times New Roman Regular" w:hAnsi="Times New Roman Regular" w:eastAsia="方正仿宋_GB2312" w:cs="Times New Roman Regular"/>
          <w:color w:val="auto"/>
          <w:sz w:val="32"/>
          <w:szCs w:val="32"/>
          <w:highlight w:val="none"/>
          <w:lang w:val="en-US" w:eastAsia="zh-CN"/>
        </w:rPr>
        <w:t>5</w:t>
      </w:r>
      <w:r>
        <w:rPr>
          <w:rFonts w:hint="default" w:ascii="Times New Roman Regular" w:hAnsi="Times New Roman Regular" w:eastAsia="方正仿宋_GB2312" w:cs="Times New Roman Regular"/>
          <w:color w:val="auto"/>
          <w:sz w:val="32"/>
          <w:szCs w:val="32"/>
          <w:highlight w:val="none"/>
          <w:lang w:eastAsia="zh-CN"/>
        </w:rPr>
        <w:t>年</w:t>
      </w:r>
      <w:r>
        <w:rPr>
          <w:rFonts w:hint="default" w:ascii="Times New Roman Regular" w:hAnsi="Times New Roman Regular" w:eastAsia="方正仿宋_GB2312" w:cs="Times New Roman Regular"/>
          <w:color w:val="auto"/>
          <w:sz w:val="32"/>
          <w:szCs w:val="32"/>
          <w:highlight w:val="none"/>
          <w:lang w:val="en-US" w:eastAsia="zh-CN"/>
        </w:rPr>
        <w:t>11</w:t>
      </w:r>
      <w:r>
        <w:rPr>
          <w:rFonts w:hint="default" w:ascii="Times New Roman Regular" w:hAnsi="Times New Roman Regular" w:eastAsia="方正仿宋_GB2312" w:cs="Times New Roman Regular"/>
          <w:color w:val="auto"/>
          <w:sz w:val="32"/>
          <w:szCs w:val="32"/>
          <w:highlight w:val="none"/>
          <w:lang w:eastAsia="zh-CN"/>
        </w:rPr>
        <w:t>月</w:t>
      </w:r>
      <w:r>
        <w:rPr>
          <w:rFonts w:hint="default" w:ascii="Times New Roman Regular" w:hAnsi="Times New Roman Regular" w:eastAsia="方正仿宋_GB2312" w:cs="Times New Roman Regular"/>
          <w:color w:val="auto"/>
          <w:sz w:val="32"/>
          <w:szCs w:val="32"/>
          <w:highlight w:val="none"/>
          <w:lang w:val="en-US" w:eastAsia="zh-CN"/>
        </w:rPr>
        <w:t>2</w:t>
      </w:r>
      <w:r>
        <w:rPr>
          <w:rFonts w:hint="eastAsia" w:ascii="Times New Roman Regular" w:hAnsi="Times New Roman Regular" w:eastAsia="方正仿宋_GB2312" w:cs="Times New Roman Regular"/>
          <w:color w:val="auto"/>
          <w:sz w:val="32"/>
          <w:szCs w:val="32"/>
          <w:highlight w:val="none"/>
          <w:lang w:val="en-US" w:eastAsia="zh-CN"/>
        </w:rPr>
        <w:t>8</w:t>
      </w:r>
      <w:r>
        <w:rPr>
          <w:rFonts w:hint="default" w:ascii="Times New Roman Regular" w:hAnsi="Times New Roman Regular" w:eastAsia="方正仿宋_GB2312" w:cs="Times New Roman Regular"/>
          <w:color w:val="auto"/>
          <w:sz w:val="32"/>
          <w:szCs w:val="32"/>
          <w:highlight w:val="none"/>
          <w:lang w:eastAsia="zh-CN"/>
        </w:rPr>
        <w:t>日</w:t>
      </w:r>
      <w:r>
        <w:rPr>
          <w:rFonts w:hint="default" w:ascii="Times New Roman Regular" w:hAnsi="Times New Roman Regular" w:eastAsia="方正仿宋_GB2312" w:cs="Times New Roman Regular"/>
          <w:color w:val="auto"/>
          <w:sz w:val="32"/>
          <w:szCs w:val="32"/>
          <w:highlight w:val="none"/>
          <w:lang w:val="en-US" w:eastAsia="zh-CN"/>
        </w:rPr>
        <w:t>1</w:t>
      </w:r>
      <w:r>
        <w:rPr>
          <w:rFonts w:hint="eastAsia" w:ascii="Times New Roman Regular" w:hAnsi="Times New Roman Regular" w:eastAsia="方正仿宋_GB2312" w:cs="Times New Roman Regular"/>
          <w:color w:val="auto"/>
          <w:sz w:val="32"/>
          <w:szCs w:val="32"/>
          <w:highlight w:val="none"/>
          <w:lang w:val="en-US" w:eastAsia="zh-CN"/>
        </w:rPr>
        <w:t>4</w:t>
      </w:r>
      <w:r>
        <w:rPr>
          <w:rFonts w:hint="default" w:ascii="Times New Roman Regular" w:hAnsi="Times New Roman Regular" w:eastAsia="方正仿宋_GB2312" w:cs="Times New Roman Regular"/>
          <w:color w:val="auto"/>
          <w:sz w:val="32"/>
          <w:szCs w:val="32"/>
          <w:highlight w:val="none"/>
        </w:rPr>
        <w:t>时</w:t>
      </w:r>
      <w:r>
        <w:rPr>
          <w:rFonts w:hint="eastAsia" w:ascii="Times New Roman Regular" w:hAnsi="Times New Roman Regular" w:eastAsia="方正仿宋_GB2312" w:cs="Times New Roman Regular"/>
          <w:color w:val="auto"/>
          <w:sz w:val="32"/>
          <w:szCs w:val="32"/>
          <w:highlight w:val="none"/>
          <w:lang w:val="en-US" w:eastAsia="zh-CN"/>
        </w:rPr>
        <w:t>0</w:t>
      </w:r>
      <w:r>
        <w:rPr>
          <w:rFonts w:hint="default" w:ascii="Times New Roman Regular" w:hAnsi="Times New Roman Regular" w:eastAsia="方正仿宋_GB2312" w:cs="Times New Roman Regular"/>
          <w:color w:val="auto"/>
          <w:sz w:val="32"/>
          <w:szCs w:val="32"/>
          <w:highlight w:val="none"/>
          <w:lang w:val="en-US" w:eastAsia="zh-CN"/>
        </w:rPr>
        <w:t>0</w:t>
      </w:r>
      <w:r>
        <w:rPr>
          <w:rFonts w:hint="default" w:ascii="Times New Roman Regular" w:hAnsi="Times New Roman Regular" w:eastAsia="方正仿宋_GB2312" w:cs="Times New Roman Regular"/>
          <w:color w:val="auto"/>
          <w:sz w:val="32"/>
          <w:szCs w:val="32"/>
          <w:highlight w:val="none"/>
        </w:rPr>
        <w:t>分在广西国际博览集团有限公司官方网站</w:t>
      </w:r>
      <w:bookmarkEnd w:id="25"/>
      <w:r>
        <w:rPr>
          <w:rFonts w:hint="default" w:ascii="Times New Roman" w:hAnsi="Times New Roman" w:eastAsia="仿宋_GB2312" w:cs="Times New Roman"/>
          <w:color w:val="auto"/>
          <w:sz w:val="32"/>
          <w:szCs w:val="32"/>
          <w:highlight w:val="none"/>
        </w:rPr>
        <w:t>（https://www.gxexpogp.cn/）下载获取。</w:t>
      </w:r>
    </w:p>
    <w:p w14:paraId="780C1C64">
      <w:pPr>
        <w:pStyle w:val="9"/>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六、</w:t>
      </w:r>
      <w:bookmarkStart w:id="26" w:name="_Hlk77932515"/>
      <w:r>
        <w:rPr>
          <w:rFonts w:hint="eastAsia" w:ascii="方正仿宋_GB2312" w:hAnsi="方正仿宋_GB2312" w:eastAsia="方正仿宋_GB2312" w:cs="方正仿宋_GB2312"/>
          <w:b/>
          <w:color w:val="auto"/>
          <w:sz w:val="32"/>
          <w:szCs w:val="32"/>
          <w:highlight w:val="none"/>
        </w:rPr>
        <w:t>磋商</w:t>
      </w:r>
      <w:bookmarkEnd w:id="26"/>
      <w:r>
        <w:rPr>
          <w:rFonts w:hint="eastAsia" w:ascii="方正仿宋_GB2312" w:hAnsi="方正仿宋_GB2312" w:eastAsia="方正仿宋_GB2312" w:cs="方正仿宋_GB2312"/>
          <w:b/>
          <w:color w:val="auto"/>
          <w:sz w:val="32"/>
          <w:szCs w:val="32"/>
          <w:highlight w:val="none"/>
        </w:rPr>
        <w:t>响应文件递交截止时间和地点：</w:t>
      </w:r>
    </w:p>
    <w:p w14:paraId="2AB5F726">
      <w:pPr>
        <w:pStyle w:val="9"/>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磋商响应文件必须以密封形式于</w:t>
      </w:r>
      <w:bookmarkStart w:id="27" w:name="_Hlk77932887"/>
      <w:r>
        <w:rPr>
          <w:rFonts w:hint="default" w:ascii="Times New Roman Regular" w:hAnsi="Times New Roman Regular" w:eastAsia="方正仿宋_GB2312" w:cs="Times New Roman Regular"/>
          <w:b w:val="0"/>
          <w:color w:val="auto"/>
          <w:sz w:val="32"/>
          <w:szCs w:val="32"/>
          <w:highlight w:val="yellow"/>
          <w:u w:val="single"/>
          <w:lang w:eastAsia="zh-CN"/>
        </w:rPr>
        <w:t>202</w:t>
      </w:r>
      <w:r>
        <w:rPr>
          <w:rFonts w:hint="eastAsia" w:ascii="Times New Roman Regular" w:hAnsi="Times New Roman Regular" w:eastAsia="方正仿宋_GB2312" w:cs="Times New Roman Regular"/>
          <w:b w:val="0"/>
          <w:color w:val="auto"/>
          <w:sz w:val="32"/>
          <w:szCs w:val="32"/>
          <w:highlight w:val="yellow"/>
          <w:u w:val="single"/>
          <w:lang w:val="en-US" w:eastAsia="zh-CN"/>
        </w:rPr>
        <w:t>5</w:t>
      </w:r>
      <w:r>
        <w:rPr>
          <w:rFonts w:hint="default" w:ascii="Times New Roman Regular" w:hAnsi="Times New Roman Regular" w:eastAsia="方正仿宋_GB2312" w:cs="Times New Roman Regular"/>
          <w:b w:val="0"/>
          <w:color w:val="auto"/>
          <w:sz w:val="32"/>
          <w:szCs w:val="32"/>
          <w:highlight w:val="yellow"/>
          <w:u w:val="single"/>
          <w:lang w:eastAsia="zh-CN"/>
        </w:rPr>
        <w:t>年</w:t>
      </w:r>
      <w:r>
        <w:rPr>
          <w:rFonts w:hint="eastAsia" w:ascii="Times New Roman Regular" w:hAnsi="Times New Roman Regular" w:eastAsia="方正仿宋_GB2312" w:cs="Times New Roman Regular"/>
          <w:b w:val="0"/>
          <w:color w:val="auto"/>
          <w:sz w:val="32"/>
          <w:szCs w:val="32"/>
          <w:highlight w:val="yellow"/>
          <w:u w:val="single"/>
          <w:lang w:val="en-US" w:eastAsia="zh-CN"/>
        </w:rPr>
        <w:t>11</w:t>
      </w:r>
      <w:r>
        <w:rPr>
          <w:rFonts w:hint="default" w:ascii="Times New Roman Regular" w:hAnsi="Times New Roman Regular" w:eastAsia="方正仿宋_GB2312" w:cs="Times New Roman Regular"/>
          <w:b w:val="0"/>
          <w:color w:val="auto"/>
          <w:sz w:val="32"/>
          <w:szCs w:val="32"/>
          <w:highlight w:val="yellow"/>
          <w:u w:val="single"/>
          <w:lang w:eastAsia="zh-CN"/>
        </w:rPr>
        <w:t>月</w:t>
      </w:r>
      <w:r>
        <w:rPr>
          <w:rFonts w:hint="eastAsia" w:ascii="Times New Roman Regular" w:hAnsi="Times New Roman Regular" w:eastAsia="方正仿宋_GB2312" w:cs="Times New Roman Regular"/>
          <w:b w:val="0"/>
          <w:color w:val="auto"/>
          <w:sz w:val="32"/>
          <w:szCs w:val="32"/>
          <w:highlight w:val="yellow"/>
          <w:u w:val="single"/>
          <w:lang w:val="en-US" w:eastAsia="zh-CN"/>
        </w:rPr>
        <w:t>2</w:t>
      </w:r>
      <w:r>
        <w:rPr>
          <w:rFonts w:hint="eastAsia" w:ascii="Times New Roman Regular" w:hAnsi="Times New Roman Regular" w:eastAsia="方正仿宋_GB2312" w:cs="Times New Roman Regular"/>
          <w:b w:val="0"/>
          <w:color w:val="auto"/>
          <w:sz w:val="32"/>
          <w:szCs w:val="32"/>
          <w:highlight w:val="yellow"/>
          <w:u w:val="single"/>
          <w:lang w:val="en-US" w:eastAsia="zh-CN"/>
        </w:rPr>
        <w:t>8</w:t>
      </w:r>
      <w:r>
        <w:rPr>
          <w:rFonts w:hint="default" w:ascii="Times New Roman Regular" w:hAnsi="Times New Roman Regular" w:eastAsia="方正仿宋_GB2312" w:cs="Times New Roman Regular"/>
          <w:b w:val="0"/>
          <w:color w:val="auto"/>
          <w:sz w:val="32"/>
          <w:szCs w:val="32"/>
          <w:highlight w:val="yellow"/>
          <w:u w:val="single"/>
          <w:lang w:eastAsia="zh-CN"/>
        </w:rPr>
        <w:t>日</w:t>
      </w:r>
      <w:r>
        <w:rPr>
          <w:rFonts w:hint="eastAsia" w:ascii="Times New Roman Regular" w:hAnsi="Times New Roman Regular" w:eastAsia="方正仿宋_GB2312" w:cs="Times New Roman Regular"/>
          <w:b w:val="0"/>
          <w:color w:val="auto"/>
          <w:sz w:val="32"/>
          <w:szCs w:val="32"/>
          <w:highlight w:val="yellow"/>
          <w:u w:val="single"/>
          <w:lang w:val="en-US" w:eastAsia="zh-CN"/>
        </w:rPr>
        <w:t>下</w:t>
      </w:r>
      <w:bookmarkStart w:id="59" w:name="_GoBack"/>
      <w:bookmarkEnd w:id="59"/>
      <w:r>
        <w:rPr>
          <w:rFonts w:hint="default" w:ascii="Times New Roman Regular" w:hAnsi="Times New Roman Regular" w:eastAsia="方正仿宋_GB2312" w:cs="Times New Roman Regular"/>
          <w:b w:val="0"/>
          <w:color w:val="auto"/>
          <w:sz w:val="32"/>
          <w:szCs w:val="32"/>
          <w:highlight w:val="yellow"/>
          <w:u w:val="single"/>
          <w:lang w:eastAsia="zh-CN"/>
        </w:rPr>
        <w:t>午</w:t>
      </w:r>
      <w:r>
        <w:rPr>
          <w:rFonts w:hint="eastAsia" w:ascii="Times New Roman Regular" w:hAnsi="Times New Roman Regular" w:eastAsia="方正仿宋_GB2312" w:cs="Times New Roman Regular"/>
          <w:b w:val="0"/>
          <w:color w:val="auto"/>
          <w:sz w:val="32"/>
          <w:szCs w:val="32"/>
          <w:highlight w:val="yellow"/>
          <w:u w:val="single"/>
          <w:lang w:val="en-US" w:eastAsia="zh-CN"/>
        </w:rPr>
        <w:t>15</w:t>
      </w:r>
      <w:r>
        <w:rPr>
          <w:rFonts w:hint="default" w:ascii="Times New Roman Regular" w:hAnsi="Times New Roman Regular" w:eastAsia="方正仿宋_GB2312" w:cs="Times New Roman Regular"/>
          <w:b w:val="0"/>
          <w:color w:val="auto"/>
          <w:sz w:val="32"/>
          <w:szCs w:val="32"/>
          <w:highlight w:val="yellow"/>
          <w:u w:val="single"/>
          <w:lang w:eastAsia="zh-CN"/>
        </w:rPr>
        <w:t>时</w:t>
      </w:r>
      <w:r>
        <w:rPr>
          <w:rFonts w:hint="eastAsia" w:ascii="Times New Roman Regular" w:hAnsi="Times New Roman Regular" w:eastAsia="方正仿宋_GB2312" w:cs="Times New Roman Regular"/>
          <w:b w:val="0"/>
          <w:color w:val="auto"/>
          <w:sz w:val="32"/>
          <w:szCs w:val="32"/>
          <w:highlight w:val="yellow"/>
          <w:u w:val="single"/>
          <w:lang w:val="en-US" w:eastAsia="zh-CN"/>
        </w:rPr>
        <w:t>0</w:t>
      </w:r>
      <w:r>
        <w:rPr>
          <w:rFonts w:hint="default" w:ascii="Times New Roman Regular" w:hAnsi="Times New Roman Regular" w:eastAsia="方正仿宋_GB2312" w:cs="Times New Roman Regular"/>
          <w:b w:val="0"/>
          <w:color w:val="auto"/>
          <w:sz w:val="32"/>
          <w:szCs w:val="32"/>
          <w:highlight w:val="yellow"/>
          <w:u w:val="single"/>
          <w:lang w:val="en-US" w:eastAsia="zh-CN"/>
        </w:rPr>
        <w:t>0</w:t>
      </w:r>
      <w:r>
        <w:rPr>
          <w:rFonts w:hint="default" w:ascii="Times New Roman Regular" w:hAnsi="Times New Roman Regular" w:eastAsia="方正仿宋_GB2312" w:cs="Times New Roman Regular"/>
          <w:b w:val="0"/>
          <w:color w:val="auto"/>
          <w:sz w:val="32"/>
          <w:szCs w:val="32"/>
          <w:highlight w:val="yellow"/>
          <w:u w:val="single"/>
          <w:lang w:eastAsia="zh-CN"/>
        </w:rPr>
        <w:t>分</w:t>
      </w:r>
      <w:bookmarkEnd w:id="27"/>
      <w:r>
        <w:rPr>
          <w:rFonts w:hint="default" w:ascii="Times New Roman Regular" w:hAnsi="Times New Roman Regular" w:eastAsia="方正仿宋_GB2312" w:cs="Times New Roman Regular"/>
          <w:b w:val="0"/>
          <w:color w:val="auto"/>
          <w:sz w:val="32"/>
          <w:szCs w:val="32"/>
          <w:highlight w:val="none"/>
          <w:u w:val="none"/>
        </w:rPr>
        <w:t>前</w:t>
      </w:r>
      <w:r>
        <w:rPr>
          <w:rFonts w:hint="default" w:ascii="Times New Roman Regular" w:hAnsi="Times New Roman Regular" w:eastAsia="方正仿宋_GB2312" w:cs="Times New Roman Regular"/>
          <w:b w:val="0"/>
          <w:color w:val="auto"/>
          <w:sz w:val="32"/>
          <w:szCs w:val="32"/>
          <w:highlight w:val="none"/>
        </w:rPr>
        <w:t>，递交到</w:t>
      </w:r>
      <w:r>
        <w:rPr>
          <w:rFonts w:hint="default" w:ascii="Times New Roman Regular" w:hAnsi="Times New Roman Regular" w:eastAsia="方正仿宋_GB2312" w:cs="Times New Roman Regular"/>
          <w:b w:val="0"/>
          <w:color w:val="auto"/>
          <w:sz w:val="32"/>
          <w:szCs w:val="32"/>
          <w:highlight w:val="none"/>
          <w:u w:val="single"/>
        </w:rPr>
        <w:t>（广西南宁市</w:t>
      </w:r>
      <w:r>
        <w:rPr>
          <w:rFonts w:hint="eastAsia" w:ascii="Times New Roman Regular" w:hAnsi="Times New Roman Regular" w:eastAsia="方正仿宋_GB2312" w:cs="Times New Roman Regular"/>
          <w:b w:val="0"/>
          <w:color w:val="auto"/>
          <w:sz w:val="32"/>
          <w:szCs w:val="32"/>
          <w:highlight w:val="none"/>
          <w:u w:val="single"/>
          <w:lang w:val="en-US" w:eastAsia="zh-CN"/>
        </w:rPr>
        <w:t>良庆</w:t>
      </w:r>
      <w:r>
        <w:rPr>
          <w:rFonts w:hint="default" w:ascii="Times New Roman Regular" w:hAnsi="Times New Roman Regular" w:eastAsia="方正仿宋_GB2312" w:cs="Times New Roman Regular"/>
          <w:b w:val="0"/>
          <w:color w:val="auto"/>
          <w:sz w:val="32"/>
          <w:szCs w:val="32"/>
          <w:highlight w:val="none"/>
          <w:u w:val="single"/>
        </w:rPr>
        <w:t>区</w:t>
      </w:r>
      <w:r>
        <w:rPr>
          <w:rFonts w:hint="eastAsia" w:ascii="Times New Roman Regular" w:hAnsi="Times New Roman Regular" w:eastAsia="方正仿宋_GB2312" w:cs="Times New Roman Regular"/>
          <w:b w:val="0"/>
          <w:color w:val="auto"/>
          <w:sz w:val="32"/>
          <w:szCs w:val="32"/>
          <w:highlight w:val="none"/>
          <w:u w:val="single"/>
          <w:lang w:val="en-US" w:eastAsia="zh-CN"/>
        </w:rPr>
        <w:t>平乐</w:t>
      </w:r>
      <w:r>
        <w:rPr>
          <w:rFonts w:hint="default" w:ascii="Times New Roman Regular" w:hAnsi="Times New Roman Regular" w:eastAsia="方正仿宋_GB2312" w:cs="Times New Roman Regular"/>
          <w:b w:val="0"/>
          <w:color w:val="auto"/>
          <w:sz w:val="32"/>
          <w:szCs w:val="32"/>
          <w:highlight w:val="none"/>
          <w:u w:val="single"/>
        </w:rPr>
        <w:t>大道</w:t>
      </w:r>
      <w:r>
        <w:rPr>
          <w:rFonts w:hint="eastAsia" w:ascii="Times New Roman Regular" w:hAnsi="Times New Roman Regular" w:eastAsia="方正仿宋_GB2312" w:cs="Times New Roman Regular"/>
          <w:b w:val="0"/>
          <w:color w:val="auto"/>
          <w:sz w:val="32"/>
          <w:szCs w:val="32"/>
          <w:highlight w:val="none"/>
          <w:u w:val="single"/>
          <w:lang w:val="en-US" w:eastAsia="zh-CN"/>
        </w:rPr>
        <w:t>10</w:t>
      </w:r>
      <w:r>
        <w:rPr>
          <w:rFonts w:hint="default" w:ascii="Times New Roman Regular" w:hAnsi="Times New Roman Regular" w:eastAsia="方正仿宋_GB2312" w:cs="Times New Roman Regular"/>
          <w:b w:val="0"/>
          <w:color w:val="auto"/>
          <w:sz w:val="32"/>
          <w:szCs w:val="32"/>
          <w:highlight w:val="none"/>
          <w:u w:val="single"/>
        </w:rPr>
        <w:t>号</w:t>
      </w:r>
      <w:r>
        <w:rPr>
          <w:rFonts w:hint="eastAsia" w:ascii="Times New Roman Regular" w:hAnsi="Times New Roman Regular" w:eastAsia="方正仿宋_GB2312" w:cs="Times New Roman Regular"/>
          <w:b w:val="0"/>
          <w:color w:val="auto"/>
          <w:sz w:val="32"/>
          <w:szCs w:val="32"/>
          <w:highlight w:val="none"/>
          <w:u w:val="single"/>
          <w:lang w:val="en-US" w:eastAsia="zh-CN"/>
        </w:rPr>
        <w:t>商务街4号楼3楼310号办公室</w:t>
      </w:r>
      <w:r>
        <w:rPr>
          <w:rFonts w:hint="default" w:ascii="Times New Roman Regular" w:hAnsi="Times New Roman Regular" w:eastAsia="方正仿宋_GB2312" w:cs="Times New Roman Regular"/>
          <w:b w:val="0"/>
          <w:color w:val="auto"/>
          <w:sz w:val="32"/>
          <w:szCs w:val="32"/>
          <w:highlight w:val="none"/>
          <w:u w:val="single"/>
        </w:rPr>
        <w:t>，联系电话：0771-</w:t>
      </w:r>
      <w:r>
        <w:rPr>
          <w:rFonts w:hint="eastAsia" w:ascii="Times New Roman Regular" w:hAnsi="Times New Roman Regular" w:eastAsia="方正仿宋_GB2312" w:cs="Times New Roman Regular"/>
          <w:b w:val="0"/>
          <w:color w:val="auto"/>
          <w:sz w:val="32"/>
          <w:szCs w:val="32"/>
          <w:highlight w:val="none"/>
          <w:u w:val="single"/>
          <w:lang w:val="en-US" w:eastAsia="zh-CN"/>
        </w:rPr>
        <w:t>8060383</w:t>
      </w:r>
      <w:r>
        <w:rPr>
          <w:rFonts w:hint="default" w:ascii="Times New Roman Regular" w:hAnsi="Times New Roman Regular" w:eastAsia="方正仿宋_GB2312" w:cs="Times New Roman Regular"/>
          <w:b w:val="0"/>
          <w:color w:val="auto"/>
          <w:sz w:val="32"/>
          <w:szCs w:val="32"/>
          <w:highlight w:val="none"/>
          <w:u w:val="single"/>
        </w:rPr>
        <w:t>）</w:t>
      </w:r>
      <w:r>
        <w:rPr>
          <w:rFonts w:hint="default" w:ascii="Times New Roman Regular" w:hAnsi="Times New Roman Regular" w:eastAsia="方正仿宋_GB2312" w:cs="Times New Roman Regular"/>
          <w:b w:val="0"/>
          <w:color w:val="auto"/>
          <w:sz w:val="32"/>
          <w:szCs w:val="32"/>
          <w:highlight w:val="none"/>
        </w:rPr>
        <w:t>，逾期送达或未</w:t>
      </w:r>
      <w:r>
        <w:rPr>
          <w:rFonts w:hint="eastAsia" w:ascii="Times New Roman Regular" w:hAnsi="Times New Roman Regular" w:eastAsia="方正仿宋_GB2312" w:cs="Times New Roman Regular"/>
          <w:b w:val="0"/>
          <w:color w:val="auto"/>
          <w:sz w:val="32"/>
          <w:szCs w:val="32"/>
          <w:highlight w:val="none"/>
          <w:lang w:val="en-US" w:eastAsia="zh-CN"/>
        </w:rPr>
        <w:t>有效</w:t>
      </w:r>
      <w:r>
        <w:rPr>
          <w:rFonts w:hint="default" w:ascii="Times New Roman Regular" w:hAnsi="Times New Roman Regular" w:eastAsia="方正仿宋_GB2312" w:cs="Times New Roman Regular"/>
          <w:b w:val="0"/>
          <w:color w:val="auto"/>
          <w:sz w:val="32"/>
          <w:szCs w:val="32"/>
          <w:highlight w:val="none"/>
        </w:rPr>
        <w:t>密封将予以拒收。</w:t>
      </w:r>
    </w:p>
    <w:p w14:paraId="24744D52">
      <w:pPr>
        <w:pStyle w:val="9"/>
        <w:keepNext w:val="0"/>
        <w:keepLines w:val="0"/>
        <w:pageBreakBefore w:val="0"/>
        <w:widowControl w:val="0"/>
        <w:kinsoku/>
        <w:wordWrap/>
        <w:overflowPunct/>
        <w:topLinePunct w:val="0"/>
        <w:autoSpaceDE/>
        <w:autoSpaceDN/>
        <w:bidi w:val="0"/>
        <w:adjustRightInd w:val="0"/>
        <w:snapToGrid w:val="0"/>
        <w:spacing w:line="360" w:lineRule="auto"/>
        <w:ind w:left="319" w:leftChars="152" w:firstLine="321" w:firstLineChars="1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bCs/>
          <w:color w:val="auto"/>
          <w:sz w:val="32"/>
          <w:szCs w:val="32"/>
          <w:highlight w:val="none"/>
        </w:rPr>
        <w:t>七、磋商时间及地点</w:t>
      </w:r>
      <w:r>
        <w:rPr>
          <w:rFonts w:hint="default" w:ascii="Times New Roman Regular" w:hAnsi="Times New Roman Regular" w:eastAsia="方正仿宋_GB2312" w:cs="Times New Roman Regular"/>
          <w:b w:val="0"/>
          <w:color w:val="auto"/>
          <w:sz w:val="32"/>
          <w:szCs w:val="32"/>
          <w:highlight w:val="none"/>
        </w:rPr>
        <w:t>：</w:t>
      </w:r>
      <w:r>
        <w:rPr>
          <w:rFonts w:hint="default" w:ascii="Times New Roman Regular" w:hAnsi="Times New Roman Regular" w:eastAsia="方正仿宋_GB2312" w:cs="Times New Roman Regular"/>
          <w:b w:val="0"/>
          <w:bCs/>
          <w:color w:val="auto"/>
          <w:sz w:val="32"/>
          <w:szCs w:val="32"/>
          <w:highlight w:val="none"/>
        </w:rPr>
        <w:t>本次磋商将于</w:t>
      </w:r>
      <w:r>
        <w:rPr>
          <w:rFonts w:hint="default" w:ascii="Times New Roman Regular" w:hAnsi="Times New Roman Regular" w:eastAsia="方正仿宋_GB2312" w:cs="Times New Roman Regular"/>
          <w:b w:val="0"/>
          <w:color w:val="auto"/>
          <w:sz w:val="32"/>
          <w:szCs w:val="32"/>
          <w:highlight w:val="yellow"/>
          <w:u w:val="single"/>
          <w:lang w:eastAsia="zh-CN"/>
        </w:rPr>
        <w:t>202</w:t>
      </w:r>
      <w:r>
        <w:rPr>
          <w:rFonts w:hint="eastAsia" w:ascii="Times New Roman Regular" w:hAnsi="Times New Roman Regular" w:eastAsia="方正仿宋_GB2312" w:cs="Times New Roman Regular"/>
          <w:b w:val="0"/>
          <w:color w:val="auto"/>
          <w:sz w:val="32"/>
          <w:szCs w:val="32"/>
          <w:highlight w:val="yellow"/>
          <w:u w:val="single"/>
          <w:lang w:val="en-US" w:eastAsia="zh-CN"/>
        </w:rPr>
        <w:t>5</w:t>
      </w:r>
      <w:r>
        <w:rPr>
          <w:rFonts w:hint="default" w:ascii="Times New Roman Regular" w:hAnsi="Times New Roman Regular" w:eastAsia="方正仿宋_GB2312" w:cs="Times New Roman Regular"/>
          <w:b w:val="0"/>
          <w:color w:val="auto"/>
          <w:sz w:val="32"/>
          <w:szCs w:val="32"/>
          <w:highlight w:val="yellow"/>
          <w:u w:val="single"/>
          <w:lang w:eastAsia="zh-CN"/>
        </w:rPr>
        <w:t>年</w:t>
      </w:r>
      <w:r>
        <w:rPr>
          <w:rFonts w:hint="eastAsia" w:ascii="Times New Roman Regular" w:hAnsi="Times New Roman Regular" w:eastAsia="方正仿宋_GB2312" w:cs="Times New Roman Regular"/>
          <w:b w:val="0"/>
          <w:color w:val="auto"/>
          <w:sz w:val="32"/>
          <w:szCs w:val="32"/>
          <w:highlight w:val="yellow"/>
          <w:u w:val="single"/>
          <w:lang w:val="en-US" w:eastAsia="zh-CN"/>
        </w:rPr>
        <w:t>11</w:t>
      </w:r>
      <w:r>
        <w:rPr>
          <w:rFonts w:hint="default" w:ascii="Times New Roman Regular" w:hAnsi="Times New Roman Regular" w:eastAsia="方正仿宋_GB2312" w:cs="Times New Roman Regular"/>
          <w:b w:val="0"/>
          <w:color w:val="auto"/>
          <w:sz w:val="32"/>
          <w:szCs w:val="32"/>
          <w:highlight w:val="yellow"/>
          <w:u w:val="single"/>
          <w:lang w:eastAsia="zh-CN"/>
        </w:rPr>
        <w:t>月</w:t>
      </w:r>
      <w:r>
        <w:rPr>
          <w:rFonts w:hint="eastAsia" w:ascii="Times New Roman Regular" w:hAnsi="Times New Roman Regular" w:eastAsia="方正仿宋_GB2312" w:cs="Times New Roman Regular"/>
          <w:b w:val="0"/>
          <w:color w:val="auto"/>
          <w:sz w:val="32"/>
          <w:szCs w:val="32"/>
          <w:highlight w:val="yellow"/>
          <w:u w:val="single"/>
          <w:lang w:val="en-US" w:eastAsia="zh-CN"/>
        </w:rPr>
        <w:t>28</w:t>
      </w:r>
      <w:r>
        <w:rPr>
          <w:rFonts w:hint="default" w:ascii="Times New Roman Regular" w:hAnsi="Times New Roman Regular" w:eastAsia="方正仿宋_GB2312" w:cs="Times New Roman Regular"/>
          <w:b w:val="0"/>
          <w:color w:val="auto"/>
          <w:sz w:val="32"/>
          <w:szCs w:val="32"/>
          <w:highlight w:val="yellow"/>
          <w:u w:val="single"/>
          <w:lang w:eastAsia="zh-CN"/>
        </w:rPr>
        <w:t>日</w:t>
      </w:r>
      <w:r>
        <w:rPr>
          <w:rFonts w:hint="eastAsia" w:ascii="Times New Roman Regular" w:hAnsi="Times New Roman Regular" w:eastAsia="方正仿宋_GB2312" w:cs="Times New Roman Regular"/>
          <w:b w:val="0"/>
          <w:color w:val="auto"/>
          <w:sz w:val="32"/>
          <w:szCs w:val="32"/>
          <w:highlight w:val="yellow"/>
          <w:u w:val="single"/>
          <w:lang w:val="en-US" w:eastAsia="zh-CN"/>
        </w:rPr>
        <w:t>下</w:t>
      </w:r>
      <w:r>
        <w:rPr>
          <w:rFonts w:hint="default" w:ascii="Times New Roman Regular" w:hAnsi="Times New Roman Regular" w:eastAsia="方正仿宋_GB2312" w:cs="Times New Roman Regular"/>
          <w:b w:val="0"/>
          <w:color w:val="auto"/>
          <w:sz w:val="32"/>
          <w:szCs w:val="32"/>
          <w:highlight w:val="yellow"/>
          <w:u w:val="single"/>
          <w:lang w:eastAsia="zh-CN"/>
        </w:rPr>
        <w:t>午</w:t>
      </w:r>
      <w:r>
        <w:rPr>
          <w:rFonts w:hint="eastAsia" w:ascii="Times New Roman Regular" w:hAnsi="Times New Roman Regular" w:eastAsia="方正仿宋_GB2312" w:cs="Times New Roman Regular"/>
          <w:b w:val="0"/>
          <w:color w:val="auto"/>
          <w:sz w:val="32"/>
          <w:szCs w:val="32"/>
          <w:highlight w:val="yellow"/>
          <w:u w:val="single"/>
          <w:lang w:val="en-US" w:eastAsia="zh-CN"/>
        </w:rPr>
        <w:t>15</w:t>
      </w:r>
      <w:r>
        <w:rPr>
          <w:rFonts w:hint="default" w:ascii="Times New Roman Regular" w:hAnsi="Times New Roman Regular" w:eastAsia="方正仿宋_GB2312" w:cs="Times New Roman Regular"/>
          <w:b w:val="0"/>
          <w:color w:val="auto"/>
          <w:sz w:val="32"/>
          <w:szCs w:val="32"/>
          <w:highlight w:val="yellow"/>
          <w:u w:val="single"/>
          <w:lang w:eastAsia="zh-CN"/>
        </w:rPr>
        <w:t>时</w:t>
      </w:r>
      <w:r>
        <w:rPr>
          <w:rFonts w:hint="eastAsia" w:ascii="Times New Roman Regular" w:hAnsi="Times New Roman Regular" w:eastAsia="方正仿宋_GB2312" w:cs="Times New Roman Regular"/>
          <w:b w:val="0"/>
          <w:color w:val="auto"/>
          <w:sz w:val="32"/>
          <w:szCs w:val="32"/>
          <w:highlight w:val="yellow"/>
          <w:u w:val="single"/>
          <w:lang w:val="en-US" w:eastAsia="zh-CN"/>
        </w:rPr>
        <w:t>0</w:t>
      </w:r>
      <w:r>
        <w:rPr>
          <w:rFonts w:hint="default" w:ascii="Times New Roman Regular" w:hAnsi="Times New Roman Regular" w:eastAsia="方正仿宋_GB2312" w:cs="Times New Roman Regular"/>
          <w:b w:val="0"/>
          <w:color w:val="auto"/>
          <w:sz w:val="32"/>
          <w:szCs w:val="32"/>
          <w:highlight w:val="yellow"/>
          <w:u w:val="single"/>
          <w:lang w:val="en-US" w:eastAsia="zh-CN"/>
        </w:rPr>
        <w:t>0</w:t>
      </w:r>
      <w:r>
        <w:rPr>
          <w:rFonts w:hint="default" w:ascii="Times New Roman Regular" w:hAnsi="Times New Roman Regular" w:eastAsia="方正仿宋_GB2312" w:cs="Times New Roman Regular"/>
          <w:b w:val="0"/>
          <w:color w:val="auto"/>
          <w:sz w:val="32"/>
          <w:szCs w:val="32"/>
          <w:highlight w:val="yellow"/>
          <w:u w:val="single"/>
          <w:lang w:eastAsia="zh-CN"/>
        </w:rPr>
        <w:t>分</w:t>
      </w:r>
      <w:r>
        <w:rPr>
          <w:rFonts w:hint="default" w:ascii="Times New Roman Regular" w:hAnsi="Times New Roman Regular" w:eastAsia="方正仿宋_GB2312" w:cs="Times New Roman Regular"/>
          <w:b w:val="0"/>
          <w:color w:val="auto"/>
          <w:sz w:val="32"/>
          <w:szCs w:val="32"/>
          <w:highlight w:val="none"/>
        </w:rPr>
        <w:t>在</w:t>
      </w:r>
      <w:r>
        <w:rPr>
          <w:rFonts w:hint="default" w:ascii="Times New Roman Regular" w:hAnsi="Times New Roman Regular" w:eastAsia="方正仿宋_GB2312" w:cs="Times New Roman Regular"/>
          <w:b w:val="0"/>
          <w:color w:val="auto"/>
          <w:sz w:val="32"/>
          <w:szCs w:val="32"/>
          <w:highlight w:val="none"/>
          <w:u w:val="single"/>
        </w:rPr>
        <w:t>广西南宁市</w:t>
      </w:r>
      <w:r>
        <w:rPr>
          <w:rFonts w:hint="eastAsia" w:ascii="Times New Roman Regular" w:hAnsi="Times New Roman Regular" w:eastAsia="方正仿宋_GB2312" w:cs="Times New Roman Regular"/>
          <w:b w:val="0"/>
          <w:color w:val="auto"/>
          <w:sz w:val="32"/>
          <w:szCs w:val="32"/>
          <w:highlight w:val="none"/>
          <w:u w:val="single"/>
          <w:lang w:val="en-US" w:eastAsia="zh-CN"/>
        </w:rPr>
        <w:t>良庆</w:t>
      </w:r>
      <w:r>
        <w:rPr>
          <w:rFonts w:hint="default" w:ascii="Times New Roman Regular" w:hAnsi="Times New Roman Regular" w:eastAsia="方正仿宋_GB2312" w:cs="Times New Roman Regular"/>
          <w:b w:val="0"/>
          <w:color w:val="auto"/>
          <w:sz w:val="32"/>
          <w:szCs w:val="32"/>
          <w:highlight w:val="none"/>
          <w:u w:val="single"/>
        </w:rPr>
        <w:t>区</w:t>
      </w:r>
      <w:r>
        <w:rPr>
          <w:rFonts w:hint="eastAsia" w:ascii="Times New Roman Regular" w:hAnsi="Times New Roman Regular" w:eastAsia="方正仿宋_GB2312" w:cs="Times New Roman Regular"/>
          <w:b w:val="0"/>
          <w:color w:val="auto"/>
          <w:sz w:val="32"/>
          <w:szCs w:val="32"/>
          <w:highlight w:val="none"/>
          <w:u w:val="single"/>
          <w:lang w:val="en-US" w:eastAsia="zh-CN"/>
        </w:rPr>
        <w:t>平乐</w:t>
      </w:r>
      <w:r>
        <w:rPr>
          <w:rFonts w:hint="default" w:ascii="Times New Roman Regular" w:hAnsi="Times New Roman Regular" w:eastAsia="方正仿宋_GB2312" w:cs="Times New Roman Regular"/>
          <w:b w:val="0"/>
          <w:color w:val="auto"/>
          <w:sz w:val="32"/>
          <w:szCs w:val="32"/>
          <w:highlight w:val="none"/>
          <w:u w:val="single"/>
        </w:rPr>
        <w:t>大道</w:t>
      </w:r>
      <w:r>
        <w:rPr>
          <w:rFonts w:hint="eastAsia" w:ascii="Times New Roman Regular" w:hAnsi="Times New Roman Regular" w:eastAsia="方正仿宋_GB2312" w:cs="Times New Roman Regular"/>
          <w:b w:val="0"/>
          <w:color w:val="auto"/>
          <w:sz w:val="32"/>
          <w:szCs w:val="32"/>
          <w:highlight w:val="none"/>
          <w:u w:val="single"/>
          <w:lang w:val="en-US" w:eastAsia="zh-CN"/>
        </w:rPr>
        <w:t>10</w:t>
      </w:r>
      <w:r>
        <w:rPr>
          <w:rFonts w:hint="default" w:ascii="Times New Roman Regular" w:hAnsi="Times New Roman Regular" w:eastAsia="方正仿宋_GB2312" w:cs="Times New Roman Regular"/>
          <w:b w:val="0"/>
          <w:color w:val="auto"/>
          <w:sz w:val="32"/>
          <w:szCs w:val="32"/>
          <w:highlight w:val="none"/>
          <w:u w:val="single"/>
        </w:rPr>
        <w:t>号</w:t>
      </w:r>
      <w:r>
        <w:rPr>
          <w:rFonts w:hint="eastAsia" w:ascii="Times New Roman Regular" w:hAnsi="Times New Roman Regular" w:eastAsia="方正仿宋_GB2312" w:cs="Times New Roman Regular"/>
          <w:b w:val="0"/>
          <w:color w:val="auto"/>
          <w:sz w:val="32"/>
          <w:szCs w:val="32"/>
          <w:highlight w:val="none"/>
          <w:u w:val="single"/>
          <w:lang w:val="en-US" w:eastAsia="zh-CN"/>
        </w:rPr>
        <w:t>商务街4号楼213会议室</w:t>
      </w:r>
      <w:r>
        <w:rPr>
          <w:rFonts w:hint="default" w:ascii="Times New Roman Regular" w:hAnsi="Times New Roman Regular" w:eastAsia="方正仿宋_GB2312" w:cs="Times New Roman Regular"/>
          <w:b w:val="0"/>
          <w:color w:val="auto"/>
          <w:sz w:val="32"/>
          <w:szCs w:val="32"/>
          <w:highlight w:val="none"/>
        </w:rPr>
        <w:t>进行。参加磋商的法</w:t>
      </w:r>
      <w:bookmarkStart w:id="28" w:name="OLE_LINK45"/>
      <w:bookmarkStart w:id="29" w:name="OLE_LINK44"/>
      <w:r>
        <w:rPr>
          <w:rFonts w:hint="default" w:ascii="Times New Roman Regular" w:hAnsi="Times New Roman Regular" w:eastAsia="方正仿宋_GB2312" w:cs="Times New Roman Regular"/>
          <w:b w:val="0"/>
          <w:color w:val="auto"/>
          <w:sz w:val="32"/>
          <w:szCs w:val="32"/>
          <w:highlight w:val="none"/>
        </w:rPr>
        <w:t>定代表人或委托代理人必须持有效证件（法定代表人凭身份证原件或委托代理人凭</w:t>
      </w:r>
      <w:bookmarkEnd w:id="28"/>
      <w:bookmarkEnd w:id="29"/>
      <w:r>
        <w:rPr>
          <w:rFonts w:hint="default" w:ascii="Times New Roman Regular" w:hAnsi="Times New Roman Regular" w:eastAsia="方正仿宋_GB2312" w:cs="Times New Roman Regular"/>
          <w:b w:val="0"/>
          <w:color w:val="auto"/>
          <w:sz w:val="32"/>
          <w:szCs w:val="32"/>
          <w:highlight w:val="none"/>
        </w:rPr>
        <w:t>法人授权委托书原件和身份证原件）依时到达指定地点等候磋商。</w:t>
      </w:r>
    </w:p>
    <w:p w14:paraId="58C19EE7">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bCs w:val="0"/>
          <w:color w:val="auto"/>
          <w:sz w:val="32"/>
          <w:szCs w:val="32"/>
          <w:highlight w:val="none"/>
        </w:rPr>
        <w:t>八、公告期限</w:t>
      </w:r>
      <w:r>
        <w:rPr>
          <w:rFonts w:hint="default" w:ascii="Times New Roman Regular" w:hAnsi="Times New Roman Regular" w:eastAsia="方正仿宋_GB2312" w:cs="Times New Roman Regular"/>
          <w:b w:val="0"/>
          <w:bCs/>
          <w:color w:val="auto"/>
          <w:sz w:val="32"/>
          <w:szCs w:val="32"/>
          <w:highlight w:val="none"/>
        </w:rPr>
        <w:t>：</w:t>
      </w:r>
      <w:r>
        <w:rPr>
          <w:rFonts w:hint="default" w:ascii="Times New Roman Regular" w:hAnsi="Times New Roman Regular" w:eastAsia="方正仿宋_GB2312" w:cs="Times New Roman Regular"/>
          <w:b w:val="0"/>
          <w:color w:val="auto"/>
          <w:sz w:val="32"/>
          <w:szCs w:val="32"/>
          <w:highlight w:val="none"/>
        </w:rPr>
        <w:t>自本公告发布之日起3个工作日。</w:t>
      </w:r>
    </w:p>
    <w:p w14:paraId="1A080F21">
      <w:pPr>
        <w:pStyle w:val="9"/>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 xml:space="preserve">九、业务咨询: </w:t>
      </w:r>
    </w:p>
    <w:p w14:paraId="2B4A8DEF">
      <w:pPr>
        <w:pStyle w:val="9"/>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广西东博国际</w:t>
      </w:r>
      <w:r>
        <w:rPr>
          <w:rFonts w:hint="eastAsia" w:ascii="Times New Roman Regular" w:hAnsi="Times New Roman Regular" w:eastAsia="方正仿宋_GB2312" w:cs="Times New Roman Regular"/>
          <w:b w:val="0"/>
          <w:color w:val="auto"/>
          <w:sz w:val="32"/>
          <w:szCs w:val="32"/>
          <w:highlight w:val="none"/>
          <w:lang w:val="en-US" w:eastAsia="zh-CN"/>
        </w:rPr>
        <w:t>经贸投资</w:t>
      </w:r>
      <w:r>
        <w:rPr>
          <w:rFonts w:hint="default" w:ascii="Times New Roman Regular" w:hAnsi="Times New Roman Regular" w:eastAsia="方正仿宋_GB2312" w:cs="Times New Roman Regular"/>
          <w:b w:val="0"/>
          <w:color w:val="auto"/>
          <w:sz w:val="32"/>
          <w:szCs w:val="32"/>
          <w:highlight w:val="none"/>
        </w:rPr>
        <w:t xml:space="preserve">有限公司 </w:t>
      </w:r>
    </w:p>
    <w:p w14:paraId="1D8D13B0">
      <w:pPr>
        <w:pStyle w:val="9"/>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联系人：</w:t>
      </w:r>
      <w:r>
        <w:rPr>
          <w:rFonts w:hint="eastAsia" w:ascii="Times New Roman Regular" w:hAnsi="Times New Roman Regular" w:eastAsia="方正仿宋_GB2312" w:cs="Times New Roman Regular"/>
          <w:b w:val="0"/>
          <w:color w:val="auto"/>
          <w:sz w:val="32"/>
          <w:szCs w:val="32"/>
          <w:highlight w:val="none"/>
          <w:lang w:val="en-US" w:eastAsia="zh-CN"/>
        </w:rPr>
        <w:t>叶</w:t>
      </w:r>
      <w:r>
        <w:rPr>
          <w:rFonts w:hint="default" w:ascii="Times New Roman Regular" w:hAnsi="Times New Roman Regular" w:eastAsia="方正仿宋_GB2312" w:cs="Times New Roman Regular"/>
          <w:b w:val="0"/>
          <w:color w:val="auto"/>
          <w:sz w:val="32"/>
          <w:szCs w:val="32"/>
          <w:highlight w:val="none"/>
        </w:rPr>
        <w:t xml:space="preserve">经理   </w:t>
      </w:r>
    </w:p>
    <w:p w14:paraId="5808EF9B">
      <w:pPr>
        <w:pStyle w:val="9"/>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Regular" w:hAnsi="Times New Roman Regular" w:eastAsia="方正仿宋_GB2312" w:cs="Times New Roman Regular"/>
          <w:b w:val="0"/>
          <w:color w:val="auto"/>
          <w:sz w:val="32"/>
          <w:szCs w:val="32"/>
          <w:highlight w:val="none"/>
          <w:lang w:val="en-US" w:eastAsia="zh-CN"/>
        </w:rPr>
      </w:pPr>
      <w:r>
        <w:rPr>
          <w:rFonts w:hint="default" w:ascii="Times New Roman Regular" w:hAnsi="Times New Roman Regular" w:eastAsia="方正仿宋_GB2312" w:cs="Times New Roman Regular"/>
          <w:b w:val="0"/>
          <w:color w:val="auto"/>
          <w:sz w:val="32"/>
          <w:szCs w:val="32"/>
          <w:highlight w:val="none"/>
        </w:rPr>
        <w:t>联系电话：</w:t>
      </w:r>
      <w:r>
        <w:rPr>
          <w:rFonts w:hint="eastAsia" w:ascii="Times New Roman Regular" w:hAnsi="Times New Roman Regular" w:eastAsia="方正仿宋_GB2312" w:cs="Times New Roman Regular"/>
          <w:b w:val="0"/>
          <w:color w:val="auto"/>
          <w:sz w:val="32"/>
          <w:szCs w:val="32"/>
          <w:highlight w:val="none"/>
          <w:lang w:val="en-US" w:eastAsia="zh-CN"/>
        </w:rPr>
        <w:t>13558119874</w:t>
      </w:r>
    </w:p>
    <w:p w14:paraId="03F90B0B">
      <w:pPr>
        <w:pStyle w:val="9"/>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Regular" w:hAnsi="Times New Roman Regular" w:eastAsia="方正仿宋_GB2312" w:cs="Times New Roman Regular"/>
          <w:b w:val="0"/>
          <w:color w:val="auto"/>
          <w:spacing w:val="-11"/>
          <w:sz w:val="32"/>
          <w:szCs w:val="32"/>
          <w:highlight w:val="none"/>
          <w:lang w:val="en-US" w:eastAsia="zh-CN"/>
        </w:rPr>
      </w:pPr>
      <w:r>
        <w:rPr>
          <w:rFonts w:hint="default" w:ascii="Times New Roman Regular" w:hAnsi="Times New Roman Regular" w:eastAsia="方正仿宋_GB2312" w:cs="Times New Roman Regular"/>
          <w:b w:val="0"/>
          <w:color w:val="auto"/>
          <w:sz w:val="32"/>
          <w:szCs w:val="32"/>
          <w:highlight w:val="none"/>
        </w:rPr>
        <w:t>地址：</w:t>
      </w:r>
      <w:r>
        <w:rPr>
          <w:rFonts w:hint="default" w:ascii="Times New Roman Regular" w:hAnsi="Times New Roman Regular" w:eastAsia="方正仿宋_GB2312" w:cs="Times New Roman Regular"/>
          <w:b w:val="0"/>
          <w:color w:val="auto"/>
          <w:sz w:val="32"/>
          <w:szCs w:val="32"/>
          <w:highlight w:val="none"/>
          <w:u w:val="single"/>
        </w:rPr>
        <w:t>广西南宁市</w:t>
      </w:r>
      <w:r>
        <w:rPr>
          <w:rFonts w:hint="eastAsia" w:ascii="Times New Roman Regular" w:hAnsi="Times New Roman Regular" w:eastAsia="方正仿宋_GB2312" w:cs="Times New Roman Regular"/>
          <w:b w:val="0"/>
          <w:color w:val="auto"/>
          <w:sz w:val="32"/>
          <w:szCs w:val="32"/>
          <w:highlight w:val="none"/>
          <w:u w:val="single"/>
          <w:lang w:val="en-US" w:eastAsia="zh-CN"/>
        </w:rPr>
        <w:t>良庆</w:t>
      </w:r>
      <w:r>
        <w:rPr>
          <w:rFonts w:hint="default" w:ascii="Times New Roman Regular" w:hAnsi="Times New Roman Regular" w:eastAsia="方正仿宋_GB2312" w:cs="Times New Roman Regular"/>
          <w:b w:val="0"/>
          <w:color w:val="auto"/>
          <w:sz w:val="32"/>
          <w:szCs w:val="32"/>
          <w:highlight w:val="none"/>
          <w:u w:val="single"/>
        </w:rPr>
        <w:t>区</w:t>
      </w:r>
      <w:r>
        <w:rPr>
          <w:rFonts w:hint="eastAsia" w:ascii="Times New Roman Regular" w:hAnsi="Times New Roman Regular" w:eastAsia="方正仿宋_GB2312" w:cs="Times New Roman Regular"/>
          <w:b w:val="0"/>
          <w:color w:val="auto"/>
          <w:sz w:val="32"/>
          <w:szCs w:val="32"/>
          <w:highlight w:val="none"/>
          <w:u w:val="single"/>
          <w:lang w:val="en-US" w:eastAsia="zh-CN"/>
        </w:rPr>
        <w:t>平乐</w:t>
      </w:r>
      <w:r>
        <w:rPr>
          <w:rFonts w:hint="default" w:ascii="Times New Roman Regular" w:hAnsi="Times New Roman Regular" w:eastAsia="方正仿宋_GB2312" w:cs="Times New Roman Regular"/>
          <w:b w:val="0"/>
          <w:color w:val="auto"/>
          <w:sz w:val="32"/>
          <w:szCs w:val="32"/>
          <w:highlight w:val="none"/>
          <w:u w:val="single"/>
        </w:rPr>
        <w:t>大道</w:t>
      </w:r>
      <w:r>
        <w:rPr>
          <w:rFonts w:hint="eastAsia" w:ascii="Times New Roman Regular" w:hAnsi="Times New Roman Regular" w:eastAsia="方正仿宋_GB2312" w:cs="Times New Roman Regular"/>
          <w:b w:val="0"/>
          <w:color w:val="auto"/>
          <w:sz w:val="32"/>
          <w:szCs w:val="32"/>
          <w:highlight w:val="none"/>
          <w:u w:val="single"/>
          <w:lang w:val="en-US" w:eastAsia="zh-CN"/>
        </w:rPr>
        <w:t>10</w:t>
      </w:r>
      <w:r>
        <w:rPr>
          <w:rFonts w:hint="default" w:ascii="Times New Roman Regular" w:hAnsi="Times New Roman Regular" w:eastAsia="方正仿宋_GB2312" w:cs="Times New Roman Regular"/>
          <w:b w:val="0"/>
          <w:color w:val="auto"/>
          <w:sz w:val="32"/>
          <w:szCs w:val="32"/>
          <w:highlight w:val="none"/>
          <w:u w:val="single"/>
        </w:rPr>
        <w:t>号</w:t>
      </w:r>
      <w:r>
        <w:rPr>
          <w:rFonts w:hint="eastAsia" w:ascii="Times New Roman Regular" w:hAnsi="Times New Roman Regular" w:eastAsia="方正仿宋_GB2312" w:cs="Times New Roman Regular"/>
          <w:b w:val="0"/>
          <w:color w:val="auto"/>
          <w:sz w:val="32"/>
          <w:szCs w:val="32"/>
          <w:highlight w:val="none"/>
          <w:u w:val="single"/>
          <w:lang w:val="en-US" w:eastAsia="zh-CN"/>
        </w:rPr>
        <w:t>商务街4号楼3楼310号办公室</w:t>
      </w:r>
      <w:r>
        <w:rPr>
          <w:rFonts w:hint="default" w:ascii="Times New Roman Regular" w:hAnsi="Times New Roman Regular" w:eastAsia="方正仿宋_GB2312" w:cs="Times New Roman Regular"/>
          <w:b w:val="0"/>
          <w:color w:val="auto"/>
          <w:sz w:val="32"/>
          <w:szCs w:val="32"/>
          <w:highlight w:val="none"/>
        </w:rPr>
        <w:t>，邮编：530</w:t>
      </w:r>
      <w:r>
        <w:rPr>
          <w:rFonts w:hint="eastAsia" w:ascii="Times New Roman Regular" w:hAnsi="Times New Roman Regular" w:eastAsia="方正仿宋_GB2312" w:cs="Times New Roman Regular"/>
          <w:b w:val="0"/>
          <w:color w:val="auto"/>
          <w:sz w:val="32"/>
          <w:szCs w:val="32"/>
          <w:highlight w:val="none"/>
          <w:lang w:val="en-US" w:eastAsia="zh-CN"/>
        </w:rPr>
        <w:t>200</w:t>
      </w:r>
    </w:p>
    <w:p w14:paraId="35ED0126">
      <w:pPr>
        <w:pStyle w:val="9"/>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十、监督与投诉：</w:t>
      </w:r>
    </w:p>
    <w:p w14:paraId="11543760">
      <w:pPr>
        <w:pStyle w:val="9"/>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广西国际博览集团有限公司经营管理部</w:t>
      </w:r>
    </w:p>
    <w:p w14:paraId="3B2C735E">
      <w:pPr>
        <w:pStyle w:val="9"/>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联系人：刘女士</w:t>
      </w:r>
    </w:p>
    <w:p w14:paraId="346C79CA">
      <w:pPr>
        <w:pStyle w:val="9"/>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联系电话：0771-2212522</w:t>
      </w:r>
    </w:p>
    <w:p w14:paraId="1B55E997">
      <w:pPr>
        <w:pStyle w:val="9"/>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十一、网上公告媒体查询：</w:t>
      </w:r>
    </w:p>
    <w:p w14:paraId="7915A5ED">
      <w:pPr>
        <w:keepNext w:val="0"/>
        <w:keepLines w:val="0"/>
        <w:pageBreakBefore w:val="0"/>
        <w:widowControl w:val="0"/>
        <w:kinsoku/>
        <w:wordWrap/>
        <w:overflowPunct/>
        <w:topLinePunct w:val="0"/>
        <w:autoSpaceDE/>
        <w:autoSpaceDN/>
        <w:bidi w:val="0"/>
        <w:spacing w:line="360" w:lineRule="auto"/>
        <w:ind w:firstLine="640" w:firstLineChars="200"/>
        <w:jc w:val="center"/>
        <w:textAlignment w:val="auto"/>
        <w:rPr>
          <w:rFonts w:hint="default" w:ascii="Times New Roman" w:hAnsi="Times New Roman" w:eastAsia="仿宋_GB2312" w:cs="Times New Roman"/>
          <w:color w:val="auto"/>
          <w:sz w:val="32"/>
          <w:szCs w:val="32"/>
          <w:highlight w:val="none"/>
        </w:rPr>
      </w:pPr>
      <w:r>
        <w:rPr>
          <w:rFonts w:hint="eastAsia" w:ascii="方正仿宋_GB2312" w:hAnsi="方正仿宋_GB2312" w:eastAsia="方正仿宋_GB2312" w:cs="方正仿宋_GB2312"/>
          <w:color w:val="auto"/>
          <w:sz w:val="32"/>
          <w:szCs w:val="32"/>
          <w:highlight w:val="none"/>
        </w:rPr>
        <w:t>广西国际博览集团有限公司官方网站</w:t>
      </w:r>
      <w:r>
        <w:rPr>
          <w:rFonts w:hint="default" w:ascii="Times New Roman" w:hAnsi="Times New Roman" w:eastAsia="仿宋_GB2312" w:cs="Times New Roman"/>
          <w:color w:val="auto"/>
          <w:sz w:val="32"/>
          <w:szCs w:val="32"/>
          <w:highlight w:val="none"/>
        </w:rPr>
        <w:t>（https://www.gxexpogp.cn/）</w:t>
      </w:r>
    </w:p>
    <w:p w14:paraId="3961294F">
      <w:pPr>
        <w:pStyle w:val="5"/>
        <w:rPr>
          <w:rFonts w:hint="eastAsia" w:ascii="方正仿宋_GB2312" w:hAnsi="方正仿宋_GB2312" w:eastAsia="方正仿宋_GB2312" w:cs="方正仿宋_GB2312"/>
          <w:color w:val="auto"/>
          <w:sz w:val="32"/>
          <w:szCs w:val="32"/>
          <w:highlight w:val="none"/>
        </w:rPr>
      </w:pPr>
    </w:p>
    <w:p w14:paraId="2E84081E">
      <w:pPr>
        <w:spacing w:line="600" w:lineRule="exact"/>
        <w:ind w:left="6068" w:leftChars="2280" w:hanging="1280" w:hangingChars="4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广西东博国际</w:t>
      </w:r>
      <w:r>
        <w:rPr>
          <w:rFonts w:hint="eastAsia" w:ascii="方正仿宋_GB2312" w:hAnsi="方正仿宋_GB2312" w:eastAsia="方正仿宋_GB2312" w:cs="方正仿宋_GB2312"/>
          <w:color w:val="auto"/>
          <w:sz w:val="32"/>
          <w:szCs w:val="32"/>
          <w:highlight w:val="none"/>
          <w:lang w:val="en-US" w:eastAsia="zh-CN"/>
        </w:rPr>
        <w:t>经贸投资</w:t>
      </w:r>
      <w:r>
        <w:rPr>
          <w:rFonts w:hint="eastAsia" w:ascii="方正仿宋_GB2312" w:hAnsi="方正仿宋_GB2312" w:eastAsia="方正仿宋_GB2312" w:cs="方正仿宋_GB2312"/>
          <w:color w:val="auto"/>
          <w:sz w:val="32"/>
          <w:szCs w:val="32"/>
          <w:highlight w:val="none"/>
        </w:rPr>
        <w:t xml:space="preserve">有限公司 </w:t>
      </w:r>
      <w:r>
        <w:rPr>
          <w:rFonts w:hint="default" w:ascii="Times New Roman Regular" w:hAnsi="Times New Roman Regular" w:eastAsia="方正仿宋_GB2312" w:cs="Times New Roman Regular"/>
          <w:color w:val="auto"/>
          <w:sz w:val="32"/>
          <w:szCs w:val="32"/>
          <w:highlight w:val="yellow"/>
          <w:lang w:eastAsia="zh-CN"/>
        </w:rPr>
        <w:t>202</w:t>
      </w:r>
      <w:r>
        <w:rPr>
          <w:rFonts w:hint="eastAsia" w:ascii="Times New Roman Regular" w:hAnsi="Times New Roman Regular" w:eastAsia="方正仿宋_GB2312" w:cs="Times New Roman Regular"/>
          <w:color w:val="auto"/>
          <w:sz w:val="32"/>
          <w:szCs w:val="32"/>
          <w:highlight w:val="yellow"/>
          <w:lang w:val="en-US" w:eastAsia="zh-CN"/>
        </w:rPr>
        <w:t>5</w:t>
      </w:r>
      <w:r>
        <w:rPr>
          <w:rFonts w:hint="default" w:ascii="Times New Roman Regular" w:hAnsi="Times New Roman Regular" w:eastAsia="方正仿宋_GB2312" w:cs="Times New Roman Regular"/>
          <w:color w:val="auto"/>
          <w:sz w:val="32"/>
          <w:szCs w:val="32"/>
          <w:highlight w:val="yellow"/>
          <w:lang w:eastAsia="zh-CN"/>
        </w:rPr>
        <w:t>年</w:t>
      </w:r>
      <w:r>
        <w:rPr>
          <w:rFonts w:hint="default" w:ascii="Times New Roman Regular" w:hAnsi="Times New Roman Regular" w:eastAsia="方正仿宋_GB2312" w:cs="Times New Roman Regular"/>
          <w:color w:val="auto"/>
          <w:sz w:val="32"/>
          <w:szCs w:val="32"/>
          <w:highlight w:val="yellow"/>
          <w:lang w:val="en-US" w:eastAsia="zh-CN"/>
        </w:rPr>
        <w:t>11</w:t>
      </w:r>
      <w:r>
        <w:rPr>
          <w:rFonts w:hint="default" w:ascii="Times New Roman Regular" w:hAnsi="Times New Roman Regular" w:eastAsia="方正仿宋_GB2312" w:cs="Times New Roman Regular"/>
          <w:color w:val="auto"/>
          <w:sz w:val="32"/>
          <w:szCs w:val="32"/>
          <w:highlight w:val="yellow"/>
          <w:lang w:eastAsia="zh-CN"/>
        </w:rPr>
        <w:t>月</w:t>
      </w:r>
      <w:r>
        <w:rPr>
          <w:rFonts w:hint="default" w:ascii="Times New Roman Regular" w:hAnsi="Times New Roman Regular" w:eastAsia="方正仿宋_GB2312" w:cs="Times New Roman Regular"/>
          <w:color w:val="auto"/>
          <w:sz w:val="32"/>
          <w:szCs w:val="32"/>
          <w:highlight w:val="yellow"/>
          <w:lang w:val="en-US" w:eastAsia="zh-CN"/>
        </w:rPr>
        <w:t>2</w:t>
      </w:r>
      <w:r>
        <w:rPr>
          <w:rFonts w:hint="eastAsia" w:ascii="Times New Roman Regular" w:hAnsi="Times New Roman Regular" w:eastAsia="方正仿宋_GB2312" w:cs="Times New Roman Regular"/>
          <w:color w:val="auto"/>
          <w:sz w:val="32"/>
          <w:szCs w:val="32"/>
          <w:highlight w:val="yellow"/>
          <w:lang w:val="en-US" w:eastAsia="zh-CN"/>
        </w:rPr>
        <w:t>5</w:t>
      </w:r>
      <w:r>
        <w:rPr>
          <w:rFonts w:hint="default" w:ascii="Times New Roman Regular" w:hAnsi="Times New Roman Regular" w:eastAsia="方正仿宋_GB2312" w:cs="Times New Roman Regular"/>
          <w:color w:val="auto"/>
          <w:sz w:val="32"/>
          <w:szCs w:val="32"/>
          <w:highlight w:val="yellow"/>
          <w:lang w:eastAsia="zh-CN"/>
        </w:rPr>
        <w:t>日</w:t>
      </w:r>
      <w:r>
        <w:rPr>
          <w:rFonts w:hint="eastAsia" w:ascii="方正仿宋_GB2312" w:hAnsi="方正仿宋_GB2312" w:eastAsia="方正仿宋_GB2312" w:cs="方正仿宋_GB2312"/>
          <w:color w:val="auto"/>
          <w:sz w:val="32"/>
          <w:szCs w:val="32"/>
          <w:highlight w:val="none"/>
        </w:rPr>
        <w:t xml:space="preserve">  </w:t>
      </w:r>
    </w:p>
    <w:p w14:paraId="06447189">
      <w:pP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br w:type="page"/>
      </w:r>
    </w:p>
    <w:p w14:paraId="2A37675C">
      <w:pPr>
        <w:spacing w:line="600" w:lineRule="exact"/>
        <w:ind w:left="6068" w:leftChars="2280" w:hanging="1280" w:hangingChars="400"/>
        <w:rPr>
          <w:rFonts w:hint="eastAsia" w:ascii="方正仿宋_GB2312" w:hAnsi="方正仿宋_GB2312" w:eastAsia="方正仿宋_GB2312" w:cs="方正仿宋_GB2312"/>
          <w:color w:val="auto"/>
          <w:sz w:val="32"/>
          <w:szCs w:val="32"/>
          <w:highlight w:val="none"/>
        </w:rPr>
      </w:pPr>
    </w:p>
    <w:p w14:paraId="48761956">
      <w:pPr>
        <w:spacing w:line="400" w:lineRule="exact"/>
        <w:jc w:val="center"/>
        <w:rPr>
          <w:color w:val="auto"/>
          <w:sz w:val="32"/>
          <w:szCs w:val="32"/>
          <w:highlight w:val="none"/>
        </w:rPr>
      </w:pPr>
    </w:p>
    <w:p w14:paraId="3CD342F9">
      <w:pPr>
        <w:spacing w:line="400" w:lineRule="exact"/>
        <w:jc w:val="center"/>
        <w:rPr>
          <w:color w:val="auto"/>
          <w:sz w:val="32"/>
          <w:szCs w:val="32"/>
          <w:highlight w:val="none"/>
        </w:rPr>
      </w:pPr>
    </w:p>
    <w:p w14:paraId="4CF89690">
      <w:pPr>
        <w:spacing w:line="400" w:lineRule="exact"/>
        <w:jc w:val="center"/>
        <w:rPr>
          <w:color w:val="auto"/>
          <w:sz w:val="32"/>
          <w:szCs w:val="32"/>
          <w:highlight w:val="none"/>
        </w:rPr>
      </w:pPr>
    </w:p>
    <w:p w14:paraId="1CDBC9CD">
      <w:pPr>
        <w:spacing w:line="480" w:lineRule="auto"/>
        <w:jc w:val="both"/>
        <w:rPr>
          <w:color w:val="auto"/>
          <w:sz w:val="44"/>
          <w:szCs w:val="20"/>
          <w:highlight w:val="none"/>
        </w:rPr>
      </w:pPr>
    </w:p>
    <w:p w14:paraId="41507DD3">
      <w:pPr>
        <w:spacing w:line="480" w:lineRule="auto"/>
        <w:jc w:val="both"/>
        <w:rPr>
          <w:color w:val="auto"/>
          <w:sz w:val="44"/>
          <w:szCs w:val="20"/>
          <w:highlight w:val="none"/>
        </w:rPr>
      </w:pPr>
    </w:p>
    <w:p w14:paraId="0C478EB2">
      <w:pPr>
        <w:spacing w:line="480" w:lineRule="auto"/>
        <w:rPr>
          <w:color w:val="auto"/>
          <w:sz w:val="44"/>
          <w:szCs w:val="20"/>
          <w:highlight w:val="none"/>
        </w:rPr>
      </w:pPr>
    </w:p>
    <w:p w14:paraId="4758557A">
      <w:pPr>
        <w:spacing w:line="480" w:lineRule="auto"/>
        <w:rPr>
          <w:color w:val="auto"/>
          <w:sz w:val="44"/>
          <w:szCs w:val="20"/>
          <w:highlight w:val="none"/>
        </w:rPr>
      </w:pPr>
    </w:p>
    <w:p w14:paraId="277796A6">
      <w:pPr>
        <w:spacing w:line="480" w:lineRule="auto"/>
        <w:jc w:val="center"/>
        <w:rPr>
          <w:color w:val="auto"/>
          <w:sz w:val="44"/>
          <w:szCs w:val="20"/>
          <w:highlight w:val="none"/>
        </w:rPr>
      </w:pPr>
    </w:p>
    <w:p w14:paraId="50A27C26">
      <w:pPr>
        <w:pStyle w:val="4"/>
        <w:jc w:val="both"/>
        <w:rPr>
          <w:color w:val="auto"/>
          <w:highlight w:val="none"/>
        </w:rPr>
      </w:pPr>
    </w:p>
    <w:p w14:paraId="78FF2E02">
      <w:pPr>
        <w:pStyle w:val="4"/>
        <w:rPr>
          <w:color w:val="auto"/>
          <w:sz w:val="32"/>
          <w:szCs w:val="32"/>
          <w:highlight w:val="none"/>
        </w:rPr>
      </w:pPr>
      <w:bookmarkStart w:id="30" w:name="_Toc77937042"/>
      <w:r>
        <w:rPr>
          <w:color w:val="auto"/>
          <w:highlight w:val="none"/>
        </w:rPr>
        <w:t>第二章  竞标人须知</w:t>
      </w:r>
      <w:bookmarkEnd w:id="30"/>
    </w:p>
    <w:p w14:paraId="35DBE489">
      <w:pPr>
        <w:spacing w:line="400" w:lineRule="exact"/>
        <w:jc w:val="center"/>
        <w:rPr>
          <w:color w:val="auto"/>
          <w:sz w:val="32"/>
          <w:szCs w:val="32"/>
          <w:highlight w:val="none"/>
        </w:rPr>
      </w:pPr>
    </w:p>
    <w:p w14:paraId="732FF5CA">
      <w:pPr>
        <w:pStyle w:val="5"/>
        <w:rPr>
          <w:color w:val="auto"/>
          <w:highlight w:val="none"/>
        </w:rPr>
      </w:pPr>
    </w:p>
    <w:p w14:paraId="28C7D8EF">
      <w:pPr>
        <w:rPr>
          <w:color w:val="auto"/>
          <w:highlight w:val="none"/>
        </w:rPr>
      </w:pPr>
    </w:p>
    <w:p w14:paraId="4CA9175E">
      <w:pPr>
        <w:pStyle w:val="5"/>
        <w:rPr>
          <w:color w:val="auto"/>
          <w:highlight w:val="none"/>
        </w:rPr>
      </w:pPr>
    </w:p>
    <w:p w14:paraId="089B2E2D">
      <w:pPr>
        <w:rPr>
          <w:color w:val="auto"/>
          <w:highlight w:val="none"/>
        </w:rPr>
      </w:pPr>
    </w:p>
    <w:p w14:paraId="3F072005">
      <w:pPr>
        <w:pStyle w:val="5"/>
        <w:rPr>
          <w:color w:val="auto"/>
          <w:highlight w:val="none"/>
        </w:rPr>
      </w:pPr>
    </w:p>
    <w:p w14:paraId="494F19DD">
      <w:pPr>
        <w:spacing w:line="400" w:lineRule="exact"/>
        <w:jc w:val="center"/>
        <w:rPr>
          <w:b/>
          <w:bCs/>
          <w:color w:val="auto"/>
          <w:sz w:val="32"/>
          <w:szCs w:val="32"/>
          <w:highlight w:val="none"/>
        </w:rPr>
      </w:pPr>
      <w:r>
        <w:rPr>
          <w:b/>
          <w:bCs/>
          <w:color w:val="auto"/>
          <w:sz w:val="32"/>
          <w:szCs w:val="32"/>
          <w:highlight w:val="none"/>
        </w:rPr>
        <w:br w:type="page"/>
      </w:r>
    </w:p>
    <w:p w14:paraId="388EBBFF">
      <w:pPr>
        <w:spacing w:line="400" w:lineRule="exact"/>
        <w:jc w:val="center"/>
        <w:rPr>
          <w:b/>
          <w:bCs/>
          <w:color w:val="auto"/>
          <w:sz w:val="32"/>
          <w:szCs w:val="32"/>
          <w:highlight w:val="none"/>
        </w:rPr>
      </w:pPr>
      <w:r>
        <w:rPr>
          <w:b/>
          <w:bCs/>
          <w:color w:val="auto"/>
          <w:sz w:val="32"/>
          <w:szCs w:val="32"/>
          <w:highlight w:val="none"/>
        </w:rPr>
        <w:t>竞标人须知前附表</w:t>
      </w:r>
    </w:p>
    <w:p w14:paraId="00542AD6">
      <w:pPr>
        <w:spacing w:line="400" w:lineRule="exact"/>
        <w:jc w:val="center"/>
        <w:rPr>
          <w:color w:val="auto"/>
          <w:sz w:val="32"/>
          <w:szCs w:val="32"/>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8661"/>
      </w:tblGrid>
      <w:tr w14:paraId="6D44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8" w:type="dxa"/>
            <w:noWrap w:val="0"/>
            <w:vAlign w:val="center"/>
          </w:tcPr>
          <w:p w14:paraId="75CC2485">
            <w:pPr>
              <w:pStyle w:val="17"/>
              <w:spacing w:line="240" w:lineRule="auto"/>
              <w:jc w:val="center"/>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序号</w:t>
            </w:r>
          </w:p>
        </w:tc>
        <w:tc>
          <w:tcPr>
            <w:tcW w:w="8661" w:type="dxa"/>
            <w:noWrap w:val="0"/>
            <w:vAlign w:val="center"/>
          </w:tcPr>
          <w:p w14:paraId="46D3CFE2">
            <w:pPr>
              <w:pStyle w:val="17"/>
              <w:spacing w:line="240" w:lineRule="auto"/>
              <w:jc w:val="center"/>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内    容</w:t>
            </w:r>
          </w:p>
        </w:tc>
      </w:tr>
      <w:tr w14:paraId="548A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98" w:type="dxa"/>
            <w:noWrap w:val="0"/>
            <w:vAlign w:val="center"/>
          </w:tcPr>
          <w:p w14:paraId="7A69EEA7">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p>
        </w:tc>
        <w:tc>
          <w:tcPr>
            <w:tcW w:w="8661" w:type="dxa"/>
            <w:noWrap w:val="0"/>
            <w:vAlign w:val="center"/>
          </w:tcPr>
          <w:p w14:paraId="5CA4C2B7">
            <w:pPr>
              <w:pStyle w:val="9"/>
              <w:spacing w:line="24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shd w:val="clear" w:color="auto" w:fill="auto"/>
                <w:lang w:eastAsia="zh-CN"/>
              </w:rPr>
              <w:t>2025年广西食品安全</w:t>
            </w:r>
            <w:r>
              <w:rPr>
                <w:rFonts w:hint="eastAsia" w:ascii="宋体" w:hAnsi="宋体" w:eastAsia="宋体" w:cs="宋体"/>
                <w:color w:val="auto"/>
                <w:sz w:val="24"/>
                <w:szCs w:val="24"/>
                <w:highlight w:val="none"/>
                <w:shd w:val="clear" w:color="auto" w:fill="auto"/>
                <w:lang w:val="en-US" w:eastAsia="zh-CN"/>
              </w:rPr>
              <w:t>成果展开幕仪式</w:t>
            </w:r>
            <w:r>
              <w:rPr>
                <w:rFonts w:hint="eastAsia" w:ascii="宋体" w:hAnsi="宋体" w:eastAsia="宋体" w:cs="宋体"/>
                <w:color w:val="auto"/>
                <w:sz w:val="24"/>
                <w:szCs w:val="24"/>
                <w:highlight w:val="none"/>
                <w:shd w:val="clear" w:color="auto" w:fill="auto"/>
                <w:lang w:eastAsia="zh-CN"/>
              </w:rPr>
              <w:t>及广西地方特色食品展示服务</w:t>
            </w:r>
          </w:p>
          <w:p w14:paraId="4327FD5B">
            <w:pPr>
              <w:pStyle w:val="9"/>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竞标内容：详见本标书第三章采购项目需求</w:t>
            </w:r>
          </w:p>
        </w:tc>
      </w:tr>
      <w:tr w14:paraId="5394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jc w:val="center"/>
        </w:trPr>
        <w:tc>
          <w:tcPr>
            <w:tcW w:w="898" w:type="dxa"/>
            <w:noWrap w:val="0"/>
            <w:vAlign w:val="center"/>
          </w:tcPr>
          <w:p w14:paraId="07DC2B4C">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p>
        </w:tc>
        <w:tc>
          <w:tcPr>
            <w:tcW w:w="8661" w:type="dxa"/>
            <w:noWrap w:val="0"/>
            <w:vAlign w:val="center"/>
          </w:tcPr>
          <w:p w14:paraId="15B868A8">
            <w:pPr>
              <w:pStyle w:val="9"/>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1.国内注册（指按国家有关规定要求注册的），经营范围满足本项目采购</w:t>
            </w:r>
            <w:r>
              <w:rPr>
                <w:rFonts w:hint="eastAsia" w:ascii="宋体" w:hAnsi="宋体" w:eastAsia="宋体" w:cs="宋体"/>
                <w:color w:val="auto"/>
                <w:sz w:val="24"/>
                <w:szCs w:val="22"/>
                <w:highlight w:val="yellow"/>
              </w:rPr>
              <w:t>服务内容要求</w:t>
            </w:r>
            <w:r>
              <w:rPr>
                <w:rFonts w:hint="eastAsia" w:hAnsi="宋体" w:cs="宋体"/>
                <w:color w:val="auto"/>
                <w:sz w:val="24"/>
                <w:szCs w:val="22"/>
                <w:highlight w:val="yellow"/>
                <w:lang w:eastAsia="zh-CN"/>
              </w:rPr>
              <w:t>，</w:t>
            </w:r>
            <w:r>
              <w:rPr>
                <w:rFonts w:hint="eastAsia" w:hAnsi="宋体" w:cs="宋体"/>
                <w:color w:val="auto"/>
                <w:sz w:val="24"/>
                <w:szCs w:val="22"/>
                <w:highlight w:val="yellow"/>
                <w:lang w:val="en-US" w:eastAsia="zh-CN"/>
              </w:rPr>
              <w:t>注册2年及以上，注册资金不少于100万元</w:t>
            </w:r>
            <w:r>
              <w:rPr>
                <w:rFonts w:hint="eastAsia" w:ascii="宋体" w:hAnsi="宋体" w:eastAsia="宋体" w:cs="宋体"/>
                <w:color w:val="auto"/>
                <w:sz w:val="24"/>
                <w:szCs w:val="22"/>
                <w:highlight w:val="none"/>
              </w:rPr>
              <w:t>，具备法人资格的竞标人；</w:t>
            </w:r>
          </w:p>
          <w:p w14:paraId="318BF684">
            <w:pPr>
              <w:pStyle w:val="9"/>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2.诚实守信，近五年内在经营活动中无违法及不良诚信记录；</w:t>
            </w:r>
          </w:p>
          <w:p w14:paraId="52FE3CAA">
            <w:pPr>
              <w:pStyle w:val="9"/>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3.单位负责人为同一人或者存在直接控股、管理关系的不同竞标人，不得参加同一合同项下的采购活动；</w:t>
            </w:r>
          </w:p>
          <w:p w14:paraId="63DC9563">
            <w:pPr>
              <w:pStyle w:val="9"/>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4.对在“信用中国”网站(www.creditchina.gov.cn)、中国政府采购网(www.ccgp.gov.cn)被列入失信被执行人、重大税收违法案件当事人名单、政府采购严重违法失信行为记录名单的竞标人，不得参与本次采购活动。</w:t>
            </w:r>
          </w:p>
          <w:p w14:paraId="5743C214">
            <w:pPr>
              <w:pStyle w:val="9"/>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5.本项目不接受联合体投标。</w:t>
            </w:r>
          </w:p>
        </w:tc>
      </w:tr>
      <w:tr w14:paraId="4FFF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98" w:type="dxa"/>
            <w:noWrap w:val="0"/>
            <w:vAlign w:val="center"/>
          </w:tcPr>
          <w:p w14:paraId="6C46D919">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p>
        </w:tc>
        <w:tc>
          <w:tcPr>
            <w:tcW w:w="8661" w:type="dxa"/>
            <w:noWrap w:val="0"/>
            <w:vAlign w:val="center"/>
          </w:tcPr>
          <w:p w14:paraId="31AE52A2">
            <w:pPr>
              <w:widowControl/>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报价：竞标人须就《项目采购需求资料表》中所有采购服务内容作完整报价。</w:t>
            </w:r>
          </w:p>
          <w:p w14:paraId="2855FBA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2"/>
                <w:highlight w:val="none"/>
                <w:lang w:val="en-US" w:eastAsia="zh-CN" w:bidi="ar-SA"/>
              </w:rPr>
              <w:t>最高限价（人民币）：</w:t>
            </w:r>
            <w:r>
              <w:rPr>
                <w:rFonts w:hint="eastAsia" w:ascii="宋体" w:hAnsi="宋体" w:eastAsia="宋体" w:cs="宋体"/>
                <w:i w:val="0"/>
                <w:iCs w:val="0"/>
                <w:caps w:val="0"/>
                <w:color w:val="auto"/>
                <w:spacing w:val="0"/>
                <w:kern w:val="2"/>
                <w:sz w:val="24"/>
                <w:szCs w:val="22"/>
                <w:highlight w:val="none"/>
                <w:shd w:val="clear" w:fill="FFFFFF"/>
                <w:lang w:val="en-US" w:eastAsia="zh-CN" w:bidi="ar-SA"/>
              </w:rPr>
              <w:t>叁拾贰万伍仟元</w:t>
            </w:r>
            <w:r>
              <w:rPr>
                <w:rFonts w:hint="eastAsia" w:hAnsi="宋体" w:cs="宋体"/>
                <w:color w:val="auto"/>
                <w:kern w:val="2"/>
                <w:sz w:val="24"/>
                <w:szCs w:val="22"/>
                <w:highlight w:val="yellow"/>
                <w:lang w:val="en-US" w:eastAsia="zh-CN" w:bidi="ar-SA"/>
              </w:rPr>
              <w:t>整（￥：325000）</w:t>
            </w:r>
            <w:r>
              <w:rPr>
                <w:rFonts w:hint="eastAsia" w:ascii="宋体" w:hAnsi="宋体" w:eastAsia="宋体" w:cs="宋体"/>
                <w:color w:val="auto"/>
                <w:kern w:val="2"/>
                <w:sz w:val="24"/>
                <w:szCs w:val="22"/>
                <w:highlight w:val="none"/>
                <w:lang w:val="en-US" w:eastAsia="zh-CN" w:bidi="ar-SA"/>
              </w:rPr>
              <w:t>，最后报价</w:t>
            </w:r>
            <w:r>
              <w:rPr>
                <w:rFonts w:hint="eastAsia" w:ascii="宋体" w:hAnsi="宋体" w:eastAsia="宋体" w:cs="宋体"/>
                <w:color w:val="auto"/>
                <w:sz w:val="24"/>
                <w:szCs w:val="24"/>
                <w:highlight w:val="none"/>
              </w:rPr>
              <w:t>超过限价的为无效竞标。</w:t>
            </w:r>
          </w:p>
        </w:tc>
      </w:tr>
      <w:tr w14:paraId="3B7A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98" w:type="dxa"/>
            <w:noWrap w:val="0"/>
            <w:vAlign w:val="center"/>
          </w:tcPr>
          <w:p w14:paraId="0D2AA956">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w:t>
            </w:r>
          </w:p>
        </w:tc>
        <w:tc>
          <w:tcPr>
            <w:tcW w:w="8661" w:type="dxa"/>
            <w:noWrap w:val="0"/>
            <w:vAlign w:val="center"/>
          </w:tcPr>
          <w:p w14:paraId="182F176F">
            <w:pPr>
              <w:pStyle w:val="9"/>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磋商响应文件：正本一份；副本</w:t>
            </w:r>
            <w:r>
              <w:rPr>
                <w:rFonts w:hint="eastAsia" w:hAnsi="宋体" w:cs="宋体"/>
                <w:color w:val="auto"/>
                <w:sz w:val="24"/>
                <w:szCs w:val="24"/>
                <w:highlight w:val="none"/>
                <w:lang w:val="en-US" w:eastAsia="zh-CN"/>
              </w:rPr>
              <w:t>叁</w:t>
            </w:r>
            <w:r>
              <w:rPr>
                <w:rFonts w:hint="eastAsia" w:ascii="宋体" w:hAnsi="宋体" w:eastAsia="宋体" w:cs="宋体"/>
                <w:color w:val="auto"/>
                <w:sz w:val="24"/>
                <w:szCs w:val="24"/>
                <w:highlight w:val="none"/>
              </w:rPr>
              <w:t>份。</w:t>
            </w:r>
          </w:p>
        </w:tc>
      </w:tr>
      <w:tr w14:paraId="58E9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98" w:type="dxa"/>
            <w:noWrap w:val="0"/>
            <w:vAlign w:val="center"/>
          </w:tcPr>
          <w:p w14:paraId="4CD0FD2D">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w:t>
            </w:r>
          </w:p>
        </w:tc>
        <w:tc>
          <w:tcPr>
            <w:tcW w:w="8661" w:type="dxa"/>
            <w:noWrap w:val="0"/>
            <w:vAlign w:val="center"/>
          </w:tcPr>
          <w:p w14:paraId="2AAAC978">
            <w:pPr>
              <w:pStyle w:val="17"/>
              <w:spacing w:line="240" w:lineRule="auto"/>
              <w:jc w:val="both"/>
              <w:rPr>
                <w:rFonts w:hint="eastAsia" w:ascii="宋体" w:hAnsi="宋体" w:eastAsia="宋体" w:cs="宋体"/>
                <w:bCs w:val="0"/>
                <w:color w:val="auto"/>
                <w:sz w:val="24"/>
                <w:szCs w:val="22"/>
                <w:highlight w:val="none"/>
              </w:rPr>
            </w:pPr>
            <w:r>
              <w:rPr>
                <w:rFonts w:hint="eastAsia" w:ascii="宋体" w:hAnsi="宋体" w:eastAsia="宋体" w:cs="宋体"/>
                <w:color w:val="auto"/>
                <w:sz w:val="24"/>
                <w:szCs w:val="22"/>
                <w:highlight w:val="none"/>
              </w:rPr>
              <w:t>磋商响应文件递交截止</w:t>
            </w:r>
            <w:r>
              <w:rPr>
                <w:rFonts w:hint="eastAsia" w:ascii="宋体" w:hAnsi="宋体" w:eastAsia="宋体" w:cs="宋体"/>
                <w:color w:val="auto"/>
                <w:kern w:val="2"/>
                <w:sz w:val="24"/>
                <w:szCs w:val="22"/>
                <w:highlight w:val="none"/>
                <w:lang w:val="en-US" w:eastAsia="zh-CN" w:bidi="ar-SA"/>
              </w:rPr>
              <w:t>时间：</w:t>
            </w:r>
            <w:r>
              <w:rPr>
                <w:rFonts w:hint="eastAsia" w:ascii="宋体" w:hAnsi="宋体" w:eastAsia="宋体" w:cs="宋体"/>
                <w:b w:val="0"/>
                <w:color w:val="auto"/>
                <w:sz w:val="24"/>
                <w:szCs w:val="22"/>
                <w:highlight w:val="yellow"/>
                <w:u w:val="none"/>
                <w:lang w:eastAsia="zh-CN"/>
              </w:rPr>
              <w:t>202</w:t>
            </w:r>
            <w:r>
              <w:rPr>
                <w:rFonts w:hint="eastAsia" w:ascii="宋体" w:hAnsi="宋体" w:eastAsia="宋体" w:cs="宋体"/>
                <w:b w:val="0"/>
                <w:color w:val="auto"/>
                <w:sz w:val="24"/>
                <w:szCs w:val="22"/>
                <w:highlight w:val="yellow"/>
                <w:u w:val="none"/>
                <w:lang w:val="en-US" w:eastAsia="zh-CN"/>
              </w:rPr>
              <w:t>5</w:t>
            </w:r>
            <w:r>
              <w:rPr>
                <w:rFonts w:hint="eastAsia" w:ascii="宋体" w:hAnsi="宋体" w:eastAsia="宋体" w:cs="宋体"/>
                <w:b w:val="0"/>
                <w:color w:val="auto"/>
                <w:sz w:val="24"/>
                <w:szCs w:val="22"/>
                <w:highlight w:val="yellow"/>
                <w:u w:val="none"/>
                <w:lang w:eastAsia="zh-CN"/>
              </w:rPr>
              <w:t>年</w:t>
            </w:r>
            <w:r>
              <w:rPr>
                <w:rFonts w:hint="eastAsia" w:hAnsi="宋体" w:cs="宋体"/>
                <w:b w:val="0"/>
                <w:color w:val="auto"/>
                <w:sz w:val="24"/>
                <w:szCs w:val="22"/>
                <w:highlight w:val="yellow"/>
                <w:u w:val="none"/>
                <w:lang w:val="en-US" w:eastAsia="zh-CN"/>
              </w:rPr>
              <w:t>11</w:t>
            </w:r>
            <w:r>
              <w:rPr>
                <w:rFonts w:hint="eastAsia" w:ascii="宋体" w:hAnsi="宋体" w:eastAsia="宋体" w:cs="宋体"/>
                <w:b w:val="0"/>
                <w:color w:val="auto"/>
                <w:sz w:val="24"/>
                <w:szCs w:val="22"/>
                <w:highlight w:val="yellow"/>
                <w:u w:val="none"/>
                <w:lang w:eastAsia="zh-CN"/>
              </w:rPr>
              <w:t>月</w:t>
            </w:r>
            <w:r>
              <w:rPr>
                <w:rFonts w:hint="eastAsia" w:ascii="宋体" w:hAnsi="宋体" w:eastAsia="宋体" w:cs="宋体"/>
                <w:b w:val="0"/>
                <w:color w:val="auto"/>
                <w:sz w:val="24"/>
                <w:szCs w:val="22"/>
                <w:highlight w:val="yellow"/>
                <w:u w:val="none"/>
                <w:lang w:val="en-US" w:eastAsia="zh-CN"/>
              </w:rPr>
              <w:t>2</w:t>
            </w:r>
            <w:r>
              <w:rPr>
                <w:rFonts w:hint="eastAsia" w:hAnsi="宋体" w:cs="宋体"/>
                <w:b w:val="0"/>
                <w:color w:val="auto"/>
                <w:sz w:val="24"/>
                <w:szCs w:val="22"/>
                <w:highlight w:val="yellow"/>
                <w:u w:val="none"/>
                <w:lang w:val="en-US" w:eastAsia="zh-CN"/>
              </w:rPr>
              <w:t>8</w:t>
            </w:r>
            <w:r>
              <w:rPr>
                <w:rFonts w:hint="eastAsia" w:ascii="宋体" w:hAnsi="宋体" w:eastAsia="宋体" w:cs="宋体"/>
                <w:b w:val="0"/>
                <w:color w:val="auto"/>
                <w:sz w:val="24"/>
                <w:szCs w:val="22"/>
                <w:highlight w:val="yellow"/>
                <w:u w:val="none"/>
                <w:lang w:eastAsia="zh-CN"/>
              </w:rPr>
              <w:t>日</w:t>
            </w:r>
            <w:r>
              <w:rPr>
                <w:rFonts w:hint="eastAsia" w:hAnsi="宋体" w:cs="宋体"/>
                <w:b w:val="0"/>
                <w:color w:val="auto"/>
                <w:sz w:val="24"/>
                <w:szCs w:val="22"/>
                <w:highlight w:val="yellow"/>
                <w:u w:val="none"/>
                <w:lang w:val="en-US" w:eastAsia="zh-CN"/>
              </w:rPr>
              <w:t>下</w:t>
            </w:r>
            <w:r>
              <w:rPr>
                <w:rFonts w:hint="eastAsia" w:ascii="宋体" w:hAnsi="宋体" w:eastAsia="宋体" w:cs="宋体"/>
                <w:b w:val="0"/>
                <w:color w:val="auto"/>
                <w:sz w:val="24"/>
                <w:szCs w:val="22"/>
                <w:highlight w:val="yellow"/>
                <w:u w:val="none"/>
                <w:lang w:eastAsia="zh-CN"/>
              </w:rPr>
              <w:t>午</w:t>
            </w:r>
            <w:r>
              <w:rPr>
                <w:rFonts w:hint="eastAsia" w:hAnsi="宋体" w:cs="宋体"/>
                <w:b w:val="0"/>
                <w:color w:val="auto"/>
                <w:sz w:val="24"/>
                <w:szCs w:val="22"/>
                <w:highlight w:val="yellow"/>
                <w:u w:val="none"/>
                <w:lang w:val="en-US" w:eastAsia="zh-CN"/>
              </w:rPr>
              <w:t>15</w:t>
            </w:r>
            <w:r>
              <w:rPr>
                <w:rFonts w:hint="eastAsia" w:ascii="宋体" w:hAnsi="宋体" w:eastAsia="宋体" w:cs="宋体"/>
                <w:b w:val="0"/>
                <w:color w:val="auto"/>
                <w:sz w:val="24"/>
                <w:szCs w:val="22"/>
                <w:highlight w:val="yellow"/>
                <w:u w:val="none"/>
                <w:lang w:eastAsia="zh-CN"/>
              </w:rPr>
              <w:t>时</w:t>
            </w:r>
            <w:r>
              <w:rPr>
                <w:rFonts w:hint="eastAsia" w:hAnsi="宋体" w:cs="宋体"/>
                <w:b w:val="0"/>
                <w:color w:val="auto"/>
                <w:sz w:val="24"/>
                <w:szCs w:val="22"/>
                <w:highlight w:val="yellow"/>
                <w:u w:val="none"/>
                <w:lang w:val="en-US" w:eastAsia="zh-CN"/>
              </w:rPr>
              <w:t>0</w:t>
            </w:r>
            <w:r>
              <w:rPr>
                <w:rFonts w:hint="eastAsia" w:ascii="宋体" w:hAnsi="宋体" w:eastAsia="宋体" w:cs="宋体"/>
                <w:b w:val="0"/>
                <w:color w:val="auto"/>
                <w:sz w:val="24"/>
                <w:szCs w:val="22"/>
                <w:highlight w:val="yellow"/>
                <w:u w:val="none"/>
                <w:lang w:val="en-US" w:eastAsia="zh-CN"/>
              </w:rPr>
              <w:t>0</w:t>
            </w:r>
            <w:r>
              <w:rPr>
                <w:rFonts w:hint="eastAsia" w:ascii="宋体" w:hAnsi="宋体" w:eastAsia="宋体" w:cs="宋体"/>
                <w:b w:val="0"/>
                <w:color w:val="auto"/>
                <w:sz w:val="24"/>
                <w:szCs w:val="22"/>
                <w:highlight w:val="yellow"/>
                <w:u w:val="none"/>
                <w:lang w:eastAsia="zh-CN"/>
              </w:rPr>
              <w:t>分</w:t>
            </w:r>
            <w:r>
              <w:rPr>
                <w:rFonts w:hint="eastAsia" w:ascii="宋体" w:hAnsi="宋体" w:eastAsia="宋体" w:cs="宋体"/>
                <w:color w:val="auto"/>
                <w:kern w:val="2"/>
                <w:sz w:val="24"/>
                <w:szCs w:val="22"/>
                <w:highlight w:val="yellow"/>
                <w:lang w:val="en-US" w:eastAsia="zh-CN" w:bidi="ar-SA"/>
              </w:rPr>
              <w:t>整</w:t>
            </w:r>
          </w:p>
          <w:p w14:paraId="3F9CF44B">
            <w:pPr>
              <w:pStyle w:val="9"/>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地址：广西南宁市良庆区平乐大道10号商务街4号楼310办公室</w:t>
            </w:r>
            <w:r>
              <w:rPr>
                <w:rFonts w:hint="eastAsia" w:ascii="宋体" w:hAnsi="宋体" w:eastAsia="宋体" w:cs="宋体"/>
                <w:color w:val="auto"/>
                <w:sz w:val="24"/>
                <w:szCs w:val="22"/>
                <w:highlight w:val="none"/>
              </w:rPr>
              <w:t>。</w:t>
            </w:r>
          </w:p>
        </w:tc>
      </w:tr>
      <w:tr w14:paraId="691C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98" w:type="dxa"/>
            <w:noWrap w:val="0"/>
            <w:vAlign w:val="center"/>
          </w:tcPr>
          <w:p w14:paraId="19749410">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w:t>
            </w:r>
          </w:p>
        </w:tc>
        <w:tc>
          <w:tcPr>
            <w:tcW w:w="8661" w:type="dxa"/>
            <w:noWrap w:val="0"/>
            <w:vAlign w:val="center"/>
          </w:tcPr>
          <w:p w14:paraId="718820B2">
            <w:pPr>
              <w:pStyle w:val="17"/>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磋商响应文件有效期：响应文件递交截止日期后3</w:t>
            </w:r>
            <w:r>
              <w:rPr>
                <w:rFonts w:hint="eastAsia" w:hAnsi="宋体" w:cs="宋体"/>
                <w:color w:val="auto"/>
                <w:sz w:val="24"/>
                <w:szCs w:val="22"/>
                <w:highlight w:val="none"/>
                <w:lang w:val="en-US" w:eastAsia="zh-CN"/>
              </w:rPr>
              <w:t>0</w:t>
            </w:r>
            <w:r>
              <w:rPr>
                <w:rFonts w:hint="eastAsia" w:ascii="宋体" w:hAnsi="宋体" w:eastAsia="宋体" w:cs="宋体"/>
                <w:color w:val="auto"/>
                <w:sz w:val="24"/>
                <w:szCs w:val="22"/>
                <w:highlight w:val="none"/>
              </w:rPr>
              <w:t>天。</w:t>
            </w:r>
          </w:p>
        </w:tc>
      </w:tr>
      <w:tr w14:paraId="7F4E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98" w:type="dxa"/>
            <w:noWrap w:val="0"/>
            <w:vAlign w:val="center"/>
          </w:tcPr>
          <w:p w14:paraId="707D7AC8">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7</w:t>
            </w:r>
          </w:p>
        </w:tc>
        <w:tc>
          <w:tcPr>
            <w:tcW w:w="8661" w:type="dxa"/>
            <w:noWrap w:val="0"/>
            <w:vAlign w:val="center"/>
          </w:tcPr>
          <w:p w14:paraId="5EB1CD9B">
            <w:pPr>
              <w:pStyle w:val="17"/>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磋商时间：</w:t>
            </w:r>
            <w:bookmarkStart w:id="31" w:name="OLE_LINK62"/>
            <w:bookmarkStart w:id="32" w:name="OLE_LINK61"/>
            <w:r>
              <w:rPr>
                <w:rFonts w:hint="eastAsia" w:hAnsi="宋体" w:cs="宋体"/>
                <w:color w:val="auto"/>
                <w:sz w:val="24"/>
                <w:szCs w:val="22"/>
                <w:highlight w:val="yellow"/>
                <w:lang w:eastAsia="zh-CN"/>
              </w:rPr>
              <w:t>202</w:t>
            </w:r>
            <w:r>
              <w:rPr>
                <w:rFonts w:hint="eastAsia" w:hAnsi="宋体" w:cs="宋体"/>
                <w:color w:val="auto"/>
                <w:sz w:val="24"/>
                <w:szCs w:val="22"/>
                <w:highlight w:val="yellow"/>
                <w:lang w:val="en-US" w:eastAsia="zh-CN"/>
              </w:rPr>
              <w:t>5</w:t>
            </w:r>
            <w:r>
              <w:rPr>
                <w:rFonts w:hint="eastAsia" w:hAnsi="宋体" w:cs="宋体"/>
                <w:color w:val="auto"/>
                <w:sz w:val="24"/>
                <w:szCs w:val="22"/>
                <w:highlight w:val="yellow"/>
                <w:lang w:eastAsia="zh-CN"/>
              </w:rPr>
              <w:t>年</w:t>
            </w:r>
            <w:r>
              <w:rPr>
                <w:rFonts w:hint="eastAsia" w:hAnsi="宋体" w:cs="宋体"/>
                <w:color w:val="auto"/>
                <w:kern w:val="2"/>
                <w:sz w:val="24"/>
                <w:szCs w:val="22"/>
                <w:highlight w:val="yellow"/>
                <w:lang w:val="en-US" w:eastAsia="zh-CN" w:bidi="ar-SA"/>
              </w:rPr>
              <w:t>11</w:t>
            </w:r>
            <w:r>
              <w:rPr>
                <w:rFonts w:hint="eastAsia" w:hAnsi="宋体" w:cs="宋体"/>
                <w:color w:val="auto"/>
                <w:kern w:val="2"/>
                <w:sz w:val="24"/>
                <w:szCs w:val="22"/>
                <w:highlight w:val="yellow"/>
                <w:lang w:val="en-US" w:eastAsia="zh-CN" w:bidi="ar-SA"/>
              </w:rPr>
              <w:t>月2</w:t>
            </w:r>
            <w:r>
              <w:rPr>
                <w:rFonts w:hint="eastAsia" w:hAnsi="宋体" w:cs="宋体"/>
                <w:color w:val="auto"/>
                <w:kern w:val="2"/>
                <w:sz w:val="24"/>
                <w:szCs w:val="22"/>
                <w:highlight w:val="yellow"/>
                <w:lang w:val="en-US" w:eastAsia="zh-CN" w:bidi="ar-SA"/>
              </w:rPr>
              <w:t>8</w:t>
            </w:r>
            <w:r>
              <w:rPr>
                <w:rFonts w:hint="eastAsia" w:hAnsi="宋体" w:cs="宋体"/>
                <w:color w:val="auto"/>
                <w:kern w:val="2"/>
                <w:sz w:val="24"/>
                <w:szCs w:val="22"/>
                <w:highlight w:val="yellow"/>
                <w:lang w:val="en-US" w:eastAsia="zh-CN" w:bidi="ar-SA"/>
              </w:rPr>
              <w:t>日</w:t>
            </w:r>
            <w:r>
              <w:rPr>
                <w:rFonts w:hint="eastAsia" w:hAnsi="宋体" w:cs="宋体"/>
                <w:color w:val="auto"/>
                <w:kern w:val="2"/>
                <w:sz w:val="24"/>
                <w:szCs w:val="22"/>
                <w:highlight w:val="yellow"/>
                <w:lang w:val="en-US" w:eastAsia="zh-CN" w:bidi="ar-SA"/>
              </w:rPr>
              <w:t>下</w:t>
            </w:r>
            <w:r>
              <w:rPr>
                <w:rFonts w:hint="eastAsia" w:hAnsi="宋体" w:cs="宋体"/>
                <w:color w:val="auto"/>
                <w:kern w:val="2"/>
                <w:sz w:val="24"/>
                <w:szCs w:val="22"/>
                <w:highlight w:val="yellow"/>
                <w:lang w:val="en-US" w:eastAsia="zh-CN" w:bidi="ar-SA"/>
              </w:rPr>
              <w:t>午</w:t>
            </w:r>
            <w:r>
              <w:rPr>
                <w:rFonts w:hint="eastAsia" w:hAnsi="宋体" w:cs="宋体"/>
                <w:color w:val="auto"/>
                <w:kern w:val="2"/>
                <w:sz w:val="24"/>
                <w:szCs w:val="22"/>
                <w:highlight w:val="yellow"/>
                <w:lang w:val="en-US" w:eastAsia="zh-CN" w:bidi="ar-SA"/>
              </w:rPr>
              <w:t>15</w:t>
            </w:r>
            <w:r>
              <w:rPr>
                <w:rFonts w:hint="eastAsia" w:hAnsi="宋体" w:cs="宋体"/>
                <w:color w:val="auto"/>
                <w:kern w:val="2"/>
                <w:sz w:val="24"/>
                <w:szCs w:val="22"/>
                <w:highlight w:val="yellow"/>
                <w:lang w:val="en-US" w:eastAsia="zh-CN" w:bidi="ar-SA"/>
              </w:rPr>
              <w:t>时</w:t>
            </w:r>
            <w:r>
              <w:rPr>
                <w:rFonts w:hint="eastAsia" w:hAnsi="宋体" w:cs="宋体"/>
                <w:color w:val="auto"/>
                <w:kern w:val="2"/>
                <w:sz w:val="24"/>
                <w:szCs w:val="22"/>
                <w:highlight w:val="yellow"/>
                <w:lang w:val="en-US" w:eastAsia="zh-CN" w:bidi="ar-SA"/>
              </w:rPr>
              <w:t>0</w:t>
            </w:r>
            <w:r>
              <w:rPr>
                <w:rFonts w:hint="eastAsia" w:hAnsi="宋体" w:cs="宋体"/>
                <w:color w:val="auto"/>
                <w:kern w:val="2"/>
                <w:sz w:val="24"/>
                <w:szCs w:val="22"/>
                <w:highlight w:val="yellow"/>
                <w:lang w:val="en-US" w:eastAsia="zh-CN" w:bidi="ar-SA"/>
              </w:rPr>
              <w:t>0分</w:t>
            </w:r>
            <w:r>
              <w:rPr>
                <w:rFonts w:hint="eastAsia" w:ascii="宋体" w:hAnsi="宋体" w:eastAsia="宋体" w:cs="宋体"/>
                <w:color w:val="auto"/>
                <w:sz w:val="24"/>
                <w:szCs w:val="22"/>
                <w:highlight w:val="yellow"/>
              </w:rPr>
              <w:t>整</w:t>
            </w:r>
          </w:p>
          <w:bookmarkEnd w:id="31"/>
          <w:bookmarkEnd w:id="32"/>
          <w:p w14:paraId="26EDB84B">
            <w:pPr>
              <w:pStyle w:val="17"/>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磋商地点：广西南宁市良庆区平乐大道10号商务街4号楼213会议室</w:t>
            </w:r>
          </w:p>
        </w:tc>
      </w:tr>
    </w:tbl>
    <w:p w14:paraId="63AB8652">
      <w:pPr>
        <w:spacing w:line="400" w:lineRule="exact"/>
        <w:jc w:val="center"/>
        <w:rPr>
          <w:color w:val="auto"/>
          <w:sz w:val="32"/>
          <w:szCs w:val="32"/>
          <w:highlight w:val="none"/>
        </w:rPr>
      </w:pPr>
    </w:p>
    <w:p w14:paraId="6839575C">
      <w:pPr>
        <w:spacing w:line="400" w:lineRule="exact"/>
        <w:rPr>
          <w:color w:val="auto"/>
          <w:sz w:val="32"/>
          <w:szCs w:val="32"/>
          <w:highlight w:val="none"/>
        </w:rPr>
      </w:pPr>
      <w:r>
        <w:rPr>
          <w:color w:val="auto"/>
          <w:sz w:val="32"/>
          <w:szCs w:val="32"/>
          <w:highlight w:val="none"/>
        </w:rPr>
        <w:br w:type="page"/>
      </w:r>
    </w:p>
    <w:p w14:paraId="2E6C5DD9">
      <w:pPr>
        <w:spacing w:line="400" w:lineRule="exact"/>
        <w:rPr>
          <w:b/>
          <w:bCs/>
          <w:color w:val="auto"/>
          <w:sz w:val="32"/>
          <w:szCs w:val="32"/>
          <w:highlight w:val="none"/>
        </w:rPr>
      </w:pPr>
    </w:p>
    <w:p w14:paraId="11FB1BA1">
      <w:pPr>
        <w:spacing w:line="400" w:lineRule="exact"/>
        <w:jc w:val="center"/>
        <w:rPr>
          <w:b/>
          <w:bCs/>
          <w:color w:val="auto"/>
          <w:sz w:val="32"/>
          <w:szCs w:val="32"/>
          <w:highlight w:val="none"/>
        </w:rPr>
      </w:pPr>
      <w:r>
        <w:rPr>
          <w:b/>
          <w:bCs/>
          <w:color w:val="auto"/>
          <w:sz w:val="32"/>
          <w:szCs w:val="32"/>
          <w:highlight w:val="none"/>
        </w:rPr>
        <w:t>竞标人须知</w:t>
      </w:r>
    </w:p>
    <w:p w14:paraId="257666B6">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一、总　则</w:t>
      </w:r>
    </w:p>
    <w:p w14:paraId="42B0E57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适用范围</w:t>
      </w:r>
    </w:p>
    <w:p w14:paraId="4AB8861F">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32"/>
          <w:highlight w:val="none"/>
        </w:rPr>
        <w:t>1.1项目名称：</w:t>
      </w:r>
      <w:r>
        <w:rPr>
          <w:rFonts w:hint="eastAsia" w:ascii="宋体" w:hAnsi="宋体" w:eastAsia="宋体" w:cs="宋体"/>
          <w:color w:val="auto"/>
          <w:sz w:val="24"/>
          <w:szCs w:val="24"/>
          <w:highlight w:val="none"/>
          <w:shd w:val="clear"/>
          <w:lang w:eastAsia="zh-CN"/>
        </w:rPr>
        <w:t>2025年广西食品安全</w:t>
      </w:r>
      <w:r>
        <w:rPr>
          <w:rFonts w:hint="eastAsia" w:ascii="宋体" w:hAnsi="宋体" w:eastAsia="宋体" w:cs="宋体"/>
          <w:color w:val="auto"/>
          <w:sz w:val="24"/>
          <w:szCs w:val="24"/>
          <w:highlight w:val="none"/>
          <w:shd w:val="clear"/>
          <w:lang w:val="en-US" w:eastAsia="zh-CN"/>
        </w:rPr>
        <w:t>成果展开幕仪式</w:t>
      </w:r>
      <w:r>
        <w:rPr>
          <w:rFonts w:hint="eastAsia" w:ascii="宋体" w:hAnsi="宋体" w:eastAsia="宋体" w:cs="宋体"/>
          <w:color w:val="auto"/>
          <w:sz w:val="24"/>
          <w:szCs w:val="24"/>
          <w:highlight w:val="none"/>
          <w:shd w:val="clear"/>
          <w:lang w:eastAsia="zh-CN"/>
        </w:rPr>
        <w:t>及广西地方特色食品展示</w:t>
      </w:r>
      <w:r>
        <w:rPr>
          <w:rFonts w:hint="eastAsia" w:ascii="宋体" w:hAnsi="宋体" w:eastAsia="宋体" w:cs="宋体"/>
          <w:color w:val="auto"/>
          <w:sz w:val="24"/>
          <w:szCs w:val="24"/>
          <w:highlight w:val="none"/>
          <w:shd w:val="clear" w:color="auto" w:fill="auto"/>
          <w:lang w:eastAsia="zh-CN"/>
        </w:rPr>
        <w:t>服务</w:t>
      </w:r>
    </w:p>
    <w:p w14:paraId="1FD16D5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本文件仅适用于本文件中所叙述的货物、服务类竞争性磋商采购项目。</w:t>
      </w:r>
    </w:p>
    <w:p w14:paraId="18E7AEA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定义</w:t>
      </w:r>
    </w:p>
    <w:p w14:paraId="0D4FF18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2.1“采购人”是指：广西东博国际</w:t>
      </w:r>
      <w:r>
        <w:rPr>
          <w:rFonts w:hint="eastAsia" w:ascii="宋体" w:hAnsi="宋体" w:cs="宋体"/>
          <w:color w:val="auto"/>
          <w:sz w:val="24"/>
          <w:szCs w:val="24"/>
          <w:highlight w:val="none"/>
          <w:lang w:val="en-US" w:eastAsia="zh-CN"/>
        </w:rPr>
        <w:t>经贸投资</w:t>
      </w:r>
      <w:r>
        <w:rPr>
          <w:rFonts w:hint="eastAsia" w:ascii="宋体" w:hAnsi="宋体" w:eastAsia="宋体" w:cs="宋体"/>
          <w:color w:val="auto"/>
          <w:sz w:val="24"/>
          <w:szCs w:val="24"/>
          <w:highlight w:val="none"/>
        </w:rPr>
        <w:t xml:space="preserve">有限公司。 </w:t>
      </w:r>
    </w:p>
    <w:p w14:paraId="5ED149F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2.2“竞标人”是指响应本文件要求，参加磋商的法人或者其他组织。如果该竞标人在本次磋商中成交,即成为“成交供应商”。</w:t>
      </w:r>
    </w:p>
    <w:p w14:paraId="61F9DF7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2.3“货物”是指各种形态和种类的物品，包括原材料、燃料、设备、产品等。</w:t>
      </w:r>
    </w:p>
    <w:p w14:paraId="330B071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2.4“服务”是指除货物和工程以外的其他采购对象。</w:t>
      </w:r>
    </w:p>
    <w:p w14:paraId="362806B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2.5“竞争性磋商响应文件”是指：竞标人根据本文件要求，编制包含报价、技术和服务等所有内容的文件。</w:t>
      </w:r>
    </w:p>
    <w:p w14:paraId="5A27049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竞标人的基本条件</w:t>
      </w:r>
    </w:p>
    <w:p w14:paraId="42F951E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3.1竞标人资格：</w:t>
      </w:r>
    </w:p>
    <w:p w14:paraId="67F9EB3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3.1.1.国内注册（指按国家有关规定要求注册的），经营范围满足本项目采购服务内容要求</w:t>
      </w:r>
      <w:r>
        <w:rPr>
          <w:rFonts w:hint="eastAsia" w:ascii="宋体" w:hAnsi="宋体" w:cs="宋体"/>
          <w:color w:val="auto"/>
          <w:sz w:val="24"/>
          <w:szCs w:val="32"/>
          <w:highlight w:val="none"/>
          <w:lang w:eastAsia="zh-CN"/>
        </w:rPr>
        <w:t>，</w:t>
      </w:r>
      <w:r>
        <w:rPr>
          <w:rFonts w:hint="eastAsia" w:hAnsi="宋体" w:cs="宋体"/>
          <w:color w:val="auto"/>
          <w:sz w:val="24"/>
          <w:szCs w:val="22"/>
          <w:highlight w:val="none"/>
          <w:lang w:val="en-US" w:eastAsia="zh-CN"/>
        </w:rPr>
        <w:t>注册2年及以上，注册资金不少于100万元</w:t>
      </w:r>
      <w:r>
        <w:rPr>
          <w:rFonts w:hint="eastAsia" w:ascii="宋体" w:hAnsi="宋体" w:eastAsia="宋体" w:cs="宋体"/>
          <w:color w:val="auto"/>
          <w:sz w:val="24"/>
          <w:szCs w:val="32"/>
          <w:highlight w:val="none"/>
        </w:rPr>
        <w:t>，具备法人资格的竞标人；</w:t>
      </w:r>
    </w:p>
    <w:p w14:paraId="75EEAA9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3.1.2.诚实</w:t>
      </w:r>
      <w:r>
        <w:rPr>
          <w:rFonts w:hint="eastAsia" w:ascii="宋体" w:hAnsi="宋体" w:eastAsia="宋体" w:cs="宋体"/>
          <w:color w:val="auto"/>
          <w:sz w:val="24"/>
          <w:szCs w:val="32"/>
          <w:highlight w:val="none"/>
          <w:shd w:val="clear" w:color="auto" w:fill="auto"/>
        </w:rPr>
        <w:t>守</w:t>
      </w:r>
      <w:r>
        <w:rPr>
          <w:rFonts w:hint="eastAsia" w:ascii="宋体" w:hAnsi="宋体" w:eastAsia="宋体" w:cs="宋体"/>
          <w:color w:val="auto"/>
          <w:sz w:val="24"/>
          <w:szCs w:val="32"/>
          <w:highlight w:val="none"/>
          <w:shd w:val="clear" w:color="FFFFFF" w:fill="auto"/>
        </w:rPr>
        <w:t>信，</w:t>
      </w:r>
      <w:r>
        <w:rPr>
          <w:rFonts w:hint="eastAsia" w:ascii="宋体" w:hAnsi="宋体" w:cs="宋体"/>
          <w:color w:val="auto"/>
          <w:sz w:val="24"/>
          <w:szCs w:val="32"/>
          <w:highlight w:val="none"/>
          <w:shd w:val="clear" w:color="FFFFFF" w:fill="auto"/>
          <w:lang w:eastAsia="zh-CN"/>
        </w:rPr>
        <w:t>近五年</w:t>
      </w:r>
      <w:r>
        <w:rPr>
          <w:rFonts w:hint="eastAsia" w:ascii="宋体" w:hAnsi="宋体" w:eastAsia="宋体" w:cs="宋体"/>
          <w:color w:val="auto"/>
          <w:sz w:val="24"/>
          <w:szCs w:val="32"/>
          <w:highlight w:val="none"/>
          <w:shd w:val="clear" w:color="FFFFFF" w:fill="auto"/>
        </w:rPr>
        <w:t>内在经营</w:t>
      </w:r>
      <w:r>
        <w:rPr>
          <w:rFonts w:hint="eastAsia" w:ascii="宋体" w:hAnsi="宋体" w:eastAsia="宋体" w:cs="宋体"/>
          <w:color w:val="auto"/>
          <w:sz w:val="24"/>
          <w:szCs w:val="32"/>
          <w:highlight w:val="none"/>
          <w:shd w:val="clear" w:color="auto" w:fill="auto"/>
        </w:rPr>
        <w:t>活</w:t>
      </w:r>
      <w:r>
        <w:rPr>
          <w:rFonts w:hint="eastAsia" w:ascii="宋体" w:hAnsi="宋体" w:eastAsia="宋体" w:cs="宋体"/>
          <w:color w:val="auto"/>
          <w:sz w:val="24"/>
          <w:szCs w:val="32"/>
          <w:highlight w:val="none"/>
        </w:rPr>
        <w:t>动中无违法及不良诚信记录；</w:t>
      </w:r>
    </w:p>
    <w:p w14:paraId="3881EC9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3.1.3.单位负责人为同一人或者存在直接控股、管理关系的不同竞标人，不得参加同一合同项下的采购活动；</w:t>
      </w:r>
    </w:p>
    <w:p w14:paraId="5C9B34C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3.1.4.对在“信用中国”网站(www.creditchina.gov.cn)、中国政府采购网(www.ccgp.gov.cn)被列入失信被执行人、重大税收违法案件当事人名单、政府采购严重违法失信行为记录名竞标人，不得参与本次采购活动。</w:t>
      </w:r>
    </w:p>
    <w:p w14:paraId="1CEAAE0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3.1.5.本项目不接受联合体投标；</w:t>
      </w:r>
    </w:p>
    <w:p w14:paraId="3600938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竞标人资格条件详见“竞标人须知前附表”。</w:t>
      </w:r>
    </w:p>
    <w:p w14:paraId="0391774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竞争性磋商公告、磋商文件的修改</w:t>
      </w:r>
    </w:p>
    <w:p w14:paraId="2E055F8F">
      <w:pPr>
        <w:pStyle w:val="9"/>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4.1竞争性磋商公告发布媒体：广西国际博览集团有限公司官方网站https://www.gxexpogp.cn/</w:t>
      </w:r>
    </w:p>
    <w:p w14:paraId="7CDDDE7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4.2竞争性</w:t>
      </w:r>
      <w:r>
        <w:rPr>
          <w:rFonts w:hint="eastAsia" w:ascii="宋体" w:hAnsi="宋体" w:eastAsia="宋体" w:cs="宋体"/>
          <w:color w:val="auto"/>
          <w:sz w:val="24"/>
          <w:szCs w:val="24"/>
          <w:highlight w:val="none"/>
        </w:rPr>
        <w:t>磋商采购文件的澄清和修改：</w:t>
      </w:r>
    </w:p>
    <w:p w14:paraId="74C2967B">
      <w:pPr>
        <w:pStyle w:val="9"/>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r>
        <w:rPr>
          <w:rFonts w:hint="eastAsia" w:ascii="宋体" w:hAnsi="宋体" w:eastAsia="宋体" w:cs="宋体"/>
          <w:bCs/>
          <w:color w:val="auto"/>
          <w:sz w:val="24"/>
          <w:szCs w:val="24"/>
          <w:highlight w:val="none"/>
        </w:rPr>
        <w:t>竞标人应认真审核《</w:t>
      </w:r>
      <w:bookmarkStart w:id="33" w:name="_Hlk77955883"/>
      <w:r>
        <w:rPr>
          <w:rFonts w:hint="eastAsia" w:ascii="宋体" w:hAnsi="宋体" w:eastAsia="宋体" w:cs="宋体"/>
          <w:bCs/>
          <w:color w:val="auto"/>
          <w:sz w:val="24"/>
          <w:szCs w:val="24"/>
          <w:highlight w:val="none"/>
        </w:rPr>
        <w:t>采购项目需求</w:t>
      </w:r>
      <w:bookmarkEnd w:id="33"/>
      <w:r>
        <w:rPr>
          <w:rFonts w:hint="eastAsia" w:ascii="宋体" w:hAnsi="宋体" w:eastAsia="宋体" w:cs="宋体"/>
          <w:bCs/>
          <w:color w:val="auto"/>
          <w:sz w:val="24"/>
          <w:szCs w:val="24"/>
          <w:highlight w:val="none"/>
        </w:rPr>
        <w:t>》中的技术参数、配置及要求，如发现表中技术参数、配置有误或要求不合理的，竞标人必须在规定的时间前要求澄清，否则，由此产生的后果由竞标人负责。</w:t>
      </w:r>
    </w:p>
    <w:p w14:paraId="1FE49C70">
      <w:pPr>
        <w:pStyle w:val="9"/>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4.2.2任何要求澄清采购文件的竞标人，均应在</w:t>
      </w:r>
      <w:r>
        <w:rPr>
          <w:rFonts w:hint="eastAsia" w:ascii="宋体" w:hAnsi="宋体" w:eastAsia="宋体" w:cs="宋体"/>
          <w:bCs/>
          <w:color w:val="auto"/>
          <w:sz w:val="24"/>
          <w:szCs w:val="24"/>
          <w:highlight w:val="none"/>
        </w:rPr>
        <w:t>竞标文件提交截止</w:t>
      </w:r>
      <w:r>
        <w:rPr>
          <w:rFonts w:hint="eastAsia" w:ascii="宋体" w:hAnsi="宋体" w:eastAsia="宋体" w:cs="宋体"/>
          <w:bCs/>
          <w:color w:val="auto"/>
          <w:sz w:val="24"/>
          <w:szCs w:val="24"/>
          <w:highlight w:val="none"/>
          <w:lang w:val="en-US" w:eastAsia="zh-CN"/>
        </w:rPr>
        <w:t>两</w:t>
      </w:r>
      <w:r>
        <w:rPr>
          <w:rFonts w:hint="eastAsia" w:ascii="宋体" w:hAnsi="宋体" w:eastAsia="宋体" w:cs="宋体"/>
          <w:bCs/>
          <w:color w:val="auto"/>
          <w:sz w:val="24"/>
          <w:szCs w:val="24"/>
          <w:highlight w:val="none"/>
        </w:rPr>
        <w:t>日前的正常</w:t>
      </w:r>
      <w:r>
        <w:rPr>
          <w:rFonts w:hint="eastAsia" w:ascii="宋体" w:hAnsi="宋体" w:eastAsia="宋体" w:cs="宋体"/>
          <w:color w:val="auto"/>
          <w:sz w:val="24"/>
          <w:szCs w:val="24"/>
          <w:highlight w:val="none"/>
        </w:rPr>
        <w:t>工作时间以书面形式通知采购人，同时认定其他澄清方式为无效，采购人将予以答复。</w:t>
      </w:r>
    </w:p>
    <w:p w14:paraId="1B44F85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4.2.3采购人可视具体情况，延长竞标截止时间和开标时间。采购人至少在磋商文件要求提交响应文件的截止时间前，将变更时间通知所有磋商文件收受人，并在</w:t>
      </w:r>
      <w:r>
        <w:rPr>
          <w:rFonts w:hint="eastAsia" w:ascii="宋体" w:hAnsi="宋体" w:eastAsia="宋体" w:cs="宋体"/>
          <w:color w:val="auto"/>
          <w:sz w:val="24"/>
          <w:szCs w:val="32"/>
          <w:highlight w:val="none"/>
        </w:rPr>
        <w:t>广西国际博览集团有限公司官方网站</w:t>
      </w:r>
      <w:r>
        <w:rPr>
          <w:rFonts w:hint="eastAsia" w:ascii="宋体" w:hAnsi="宋体" w:eastAsia="宋体" w:cs="宋体"/>
          <w:color w:val="auto"/>
          <w:sz w:val="24"/>
          <w:szCs w:val="24"/>
          <w:highlight w:val="none"/>
        </w:rPr>
        <w:t>https://www.gxexpogp.cn/上发布变更公告。</w:t>
      </w:r>
    </w:p>
    <w:p w14:paraId="2139500F">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二、竞争性磋商响应文件的编制</w:t>
      </w:r>
    </w:p>
    <w:p w14:paraId="3F16AA3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竞争性磋商响应文件编制基本要求</w:t>
      </w:r>
    </w:p>
    <w:p w14:paraId="2A8205B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5.1竞标人必须按照竞争性</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文件要求编制响应文件，并对其提交响应文件的真实性、合法性承担法律责任。响应文件必须对竞争性</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文件作出实质性响应，按要求装订和封装。</w:t>
      </w:r>
    </w:p>
    <w:p w14:paraId="3AC7EFC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竞标人提交的竞争性磋商响应文件以及竞标人与采购人就有关磋商的所有来往函电均应使用中文。竞标人提交的支持文件和印刷的文献可以使用别的语言，但其相应内容必须附有中文翻译文本，在解释竞争性磋商响应文件时以翻译文本为主。</w:t>
      </w:r>
    </w:p>
    <w:p w14:paraId="0A20C696">
      <w:pPr>
        <w:pStyle w:val="9"/>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5.3竞标人应认真阅读、并充分理解本文件的全部内容（包括所有的补充、修改内容），承诺并履行本文件中各项条款规定及要求。</w:t>
      </w:r>
      <w:r>
        <w:rPr>
          <w:rFonts w:hint="eastAsia" w:ascii="宋体" w:hAnsi="宋体" w:eastAsia="宋体" w:cs="宋体"/>
          <w:color w:val="auto"/>
          <w:sz w:val="24"/>
          <w:szCs w:val="24"/>
          <w:highlight w:val="none"/>
          <w:u w:val="single"/>
        </w:rPr>
        <w:t>对竞争性磋商文件的实质性要求和条件作出响应是指竞标人必须对竞争性磋</w:t>
      </w:r>
      <w:r>
        <w:rPr>
          <w:rFonts w:hint="default" w:hAnsi="宋体" w:cs="宋体"/>
          <w:color w:val="auto"/>
          <w:sz w:val="24"/>
          <w:szCs w:val="24"/>
          <w:highlight w:val="none"/>
          <w:u w:val="single"/>
        </w:rPr>
        <w:t>商</w:t>
      </w:r>
      <w:r>
        <w:rPr>
          <w:rFonts w:hint="eastAsia" w:ascii="宋体" w:hAnsi="宋体" w:eastAsia="宋体" w:cs="宋体"/>
          <w:color w:val="auto"/>
          <w:sz w:val="24"/>
          <w:szCs w:val="24"/>
          <w:highlight w:val="none"/>
          <w:u w:val="single"/>
        </w:rPr>
        <w:t>必须满足的技术参数要求、商务条款及其他内容等实质性要求和条件</w:t>
      </w:r>
      <w:r>
        <w:rPr>
          <w:rFonts w:hint="eastAsia" w:ascii="宋体" w:hAnsi="宋体" w:eastAsia="宋体" w:cs="宋体"/>
          <w:b/>
          <w:color w:val="auto"/>
          <w:sz w:val="24"/>
          <w:szCs w:val="24"/>
          <w:highlight w:val="none"/>
          <w:u w:val="single"/>
        </w:rPr>
        <w:t>作出满足或者优于原要求和条件的承诺</w:t>
      </w:r>
      <w:r>
        <w:rPr>
          <w:rFonts w:hint="eastAsia" w:ascii="宋体" w:hAnsi="宋体" w:eastAsia="宋体" w:cs="宋体"/>
          <w:color w:val="auto"/>
          <w:sz w:val="24"/>
          <w:szCs w:val="24"/>
          <w:highlight w:val="none"/>
        </w:rPr>
        <w:t>。</w:t>
      </w:r>
    </w:p>
    <w:p w14:paraId="64FB08F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5.4竞争性磋商响应文件必须按本文件的全部内容，包括所有的补充通知及附件进行编制。</w:t>
      </w:r>
    </w:p>
    <w:p w14:paraId="3A4271E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5.5如因竞标人只填写和提供了本文件要求的部分内容和附件，而给评审造成困难，其可能导致的结果和责任由竞标人自行承担。</w:t>
      </w:r>
    </w:p>
    <w:p w14:paraId="53DBE24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5.6竞争性磋商响应文件由价格文件和商务技术文件两个部分组成。</w:t>
      </w:r>
    </w:p>
    <w:p w14:paraId="2E208DD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5.6.1价格文件</w:t>
      </w:r>
    </w:p>
    <w:p w14:paraId="5152F3E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报价表</w:t>
      </w:r>
      <w:r>
        <w:rPr>
          <w:rFonts w:hint="eastAsia" w:ascii="宋体" w:hAnsi="宋体" w:eastAsia="宋体" w:cs="宋体"/>
          <w:color w:val="auto"/>
          <w:sz w:val="24"/>
          <w:szCs w:val="24"/>
          <w:highlight w:val="none"/>
        </w:rPr>
        <w:t>；（附件二）</w:t>
      </w:r>
      <w:r>
        <w:rPr>
          <w:rFonts w:hint="eastAsia" w:ascii="宋体" w:hAnsi="宋体" w:eastAsia="宋体" w:cs="宋体"/>
          <w:b/>
          <w:color w:val="auto"/>
          <w:sz w:val="24"/>
          <w:szCs w:val="24"/>
          <w:highlight w:val="none"/>
        </w:rPr>
        <w:t>（必须提供，同时</w:t>
      </w:r>
      <w:r>
        <w:rPr>
          <w:rFonts w:hint="eastAsia" w:ascii="宋体" w:hAnsi="宋体" w:eastAsia="宋体" w:cs="宋体"/>
          <w:b/>
          <w:bCs/>
          <w:color w:val="auto"/>
          <w:sz w:val="24"/>
          <w:szCs w:val="24"/>
          <w:highlight w:val="none"/>
        </w:rPr>
        <w:t>由法定代表人或委托代理人签名并加盖单位公章，</w:t>
      </w:r>
      <w:r>
        <w:rPr>
          <w:rFonts w:hint="eastAsia" w:ascii="宋体" w:hAnsi="宋体" w:eastAsia="宋体" w:cs="宋体"/>
          <w:b/>
          <w:color w:val="auto"/>
          <w:sz w:val="24"/>
          <w:szCs w:val="24"/>
          <w:highlight w:val="none"/>
        </w:rPr>
        <w:t>否则磋商响应无效）</w:t>
      </w:r>
    </w:p>
    <w:p w14:paraId="71F9892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5.6.2 商务技术文件（应该有的必须提供,如未提供,磋商小组有权拒绝其竞争性磋商响应文件） </w:t>
      </w:r>
    </w:p>
    <w:p w14:paraId="30CFF4D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磋商函</w:t>
      </w:r>
      <w:r>
        <w:rPr>
          <w:rFonts w:hint="eastAsia" w:ascii="宋体" w:hAnsi="宋体" w:eastAsia="宋体" w:cs="宋体"/>
          <w:color w:val="auto"/>
          <w:sz w:val="24"/>
          <w:szCs w:val="24"/>
          <w:highlight w:val="none"/>
        </w:rPr>
        <w:t>；（附件一）</w:t>
      </w:r>
      <w:r>
        <w:rPr>
          <w:rFonts w:hint="eastAsia" w:ascii="宋体" w:hAnsi="宋体" w:eastAsia="宋体" w:cs="宋体"/>
          <w:b/>
          <w:color w:val="auto"/>
          <w:sz w:val="24"/>
          <w:szCs w:val="24"/>
          <w:highlight w:val="none"/>
        </w:rPr>
        <w:t>（必须提供，同时</w:t>
      </w:r>
      <w:r>
        <w:rPr>
          <w:rFonts w:hint="eastAsia" w:ascii="宋体" w:hAnsi="宋体" w:eastAsia="宋体" w:cs="宋体"/>
          <w:b/>
          <w:bCs/>
          <w:color w:val="auto"/>
          <w:sz w:val="24"/>
          <w:szCs w:val="24"/>
          <w:highlight w:val="none"/>
        </w:rPr>
        <w:t>由法定代表人或委托代理人签名并加盖单位公章，</w:t>
      </w:r>
      <w:r>
        <w:rPr>
          <w:rFonts w:hint="eastAsia" w:ascii="宋体" w:hAnsi="宋体" w:eastAsia="宋体" w:cs="宋体"/>
          <w:b/>
          <w:color w:val="auto"/>
          <w:sz w:val="24"/>
          <w:szCs w:val="24"/>
          <w:highlight w:val="none"/>
        </w:rPr>
        <w:t>否则磋商响应无效）</w:t>
      </w:r>
    </w:p>
    <w:p w14:paraId="5719F8B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34" w:name="_Hlk77953113"/>
      <w:r>
        <w:rPr>
          <w:rFonts w:hint="eastAsia" w:ascii="宋体" w:hAnsi="宋体" w:eastAsia="宋体" w:cs="宋体"/>
          <w:b/>
          <w:color w:val="auto"/>
          <w:sz w:val="24"/>
          <w:szCs w:val="24"/>
          <w:highlight w:val="none"/>
          <w:lang w:eastAsia="zh-CN"/>
        </w:rPr>
        <w:t>活动执行方案</w:t>
      </w:r>
      <w:r>
        <w:rPr>
          <w:rFonts w:hint="eastAsia" w:ascii="宋体" w:hAnsi="宋体" w:eastAsia="宋体" w:cs="宋体"/>
          <w:b/>
          <w:color w:val="auto"/>
          <w:sz w:val="24"/>
          <w:szCs w:val="24"/>
          <w:highlight w:val="none"/>
        </w:rPr>
        <w:t>（根据竞争性磋商采购文件中的要求或评分细则内容要求提供）</w:t>
      </w:r>
      <w:bookmarkEnd w:id="34"/>
      <w:r>
        <w:rPr>
          <w:rFonts w:hint="eastAsia" w:ascii="宋体" w:hAnsi="宋体" w:eastAsia="宋体" w:cs="宋体"/>
          <w:color w:val="auto"/>
          <w:sz w:val="24"/>
          <w:szCs w:val="24"/>
          <w:highlight w:val="none"/>
        </w:rPr>
        <w:t>（附件三）；</w:t>
      </w:r>
      <w:r>
        <w:rPr>
          <w:rFonts w:hint="eastAsia" w:ascii="宋体" w:hAnsi="宋体" w:eastAsia="宋体" w:cs="宋体"/>
          <w:b/>
          <w:color w:val="auto"/>
          <w:sz w:val="24"/>
          <w:szCs w:val="24"/>
          <w:highlight w:val="none"/>
        </w:rPr>
        <w:t>（必须提供，同时</w:t>
      </w:r>
      <w:r>
        <w:rPr>
          <w:rFonts w:hint="eastAsia" w:ascii="宋体" w:hAnsi="宋体" w:eastAsia="宋体" w:cs="宋体"/>
          <w:b/>
          <w:bCs/>
          <w:color w:val="auto"/>
          <w:sz w:val="24"/>
          <w:szCs w:val="24"/>
          <w:highlight w:val="none"/>
        </w:rPr>
        <w:t>由法定代表人或委托代理人签名并加盖单位公章，</w:t>
      </w:r>
      <w:r>
        <w:rPr>
          <w:rFonts w:hint="eastAsia" w:ascii="宋体" w:hAnsi="宋体" w:eastAsia="宋体" w:cs="宋体"/>
          <w:b/>
          <w:color w:val="auto"/>
          <w:sz w:val="24"/>
          <w:szCs w:val="24"/>
          <w:highlight w:val="none"/>
        </w:rPr>
        <w:t>否则磋商响应无效）</w:t>
      </w:r>
    </w:p>
    <w:p w14:paraId="442A140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w:t>
      </w:r>
      <w:bookmarkStart w:id="35" w:name="OLE_LINK67"/>
      <w:r>
        <w:rPr>
          <w:rFonts w:hint="eastAsia" w:ascii="宋体" w:hAnsi="宋体" w:eastAsia="宋体" w:cs="宋体"/>
          <w:b/>
          <w:color w:val="auto"/>
          <w:sz w:val="24"/>
          <w:szCs w:val="24"/>
          <w:highlight w:val="none"/>
        </w:rPr>
        <w:t>商务、技术响应、偏离情况说明表</w:t>
      </w:r>
      <w:r>
        <w:rPr>
          <w:rFonts w:hint="eastAsia" w:ascii="宋体" w:hAnsi="宋体" w:eastAsia="宋体" w:cs="宋体"/>
          <w:color w:val="auto"/>
          <w:sz w:val="24"/>
          <w:szCs w:val="24"/>
          <w:highlight w:val="none"/>
        </w:rPr>
        <w:t>（附件四）；</w:t>
      </w:r>
      <w:r>
        <w:rPr>
          <w:rFonts w:hint="eastAsia" w:ascii="宋体" w:hAnsi="宋体" w:eastAsia="宋体" w:cs="宋体"/>
          <w:b/>
          <w:color w:val="auto"/>
          <w:sz w:val="24"/>
          <w:szCs w:val="24"/>
          <w:highlight w:val="none"/>
        </w:rPr>
        <w:t>（必须提供，同时</w:t>
      </w:r>
      <w:r>
        <w:rPr>
          <w:rFonts w:hint="eastAsia" w:ascii="宋体" w:hAnsi="宋体" w:eastAsia="宋体" w:cs="宋体"/>
          <w:b/>
          <w:bCs/>
          <w:color w:val="auto"/>
          <w:sz w:val="24"/>
          <w:szCs w:val="24"/>
          <w:highlight w:val="none"/>
        </w:rPr>
        <w:t>由法定代表人或委托代理人签名并加盖单位公章，</w:t>
      </w:r>
      <w:r>
        <w:rPr>
          <w:rFonts w:hint="eastAsia" w:ascii="宋体" w:hAnsi="宋体" w:eastAsia="宋体" w:cs="宋体"/>
          <w:b/>
          <w:color w:val="auto"/>
          <w:sz w:val="24"/>
          <w:szCs w:val="24"/>
          <w:highlight w:val="none"/>
        </w:rPr>
        <w:t>否则磋商响应无效）</w:t>
      </w:r>
      <w:bookmarkEnd w:id="35"/>
    </w:p>
    <w:p w14:paraId="6B8B854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法定代表人授权书原件及委托代理人身份证复印件（委托代理时必须提供；法人亲自参加时请提供法人身份证）</w:t>
      </w:r>
      <w:r>
        <w:rPr>
          <w:rFonts w:hint="eastAsia" w:ascii="宋体" w:hAnsi="宋体" w:eastAsia="宋体" w:cs="宋体"/>
          <w:color w:val="auto"/>
          <w:sz w:val="24"/>
          <w:szCs w:val="24"/>
          <w:highlight w:val="none"/>
        </w:rPr>
        <w:t xml:space="preserve">（附件五）； </w:t>
      </w:r>
    </w:p>
    <w:p w14:paraId="529C6AF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5）竞标人有效的</w:t>
      </w:r>
      <w:r>
        <w:rPr>
          <w:rFonts w:hint="eastAsia" w:ascii="宋体" w:hAnsi="宋体" w:eastAsia="宋体" w:cs="宋体"/>
          <w:b w:val="0"/>
          <w:bCs w:val="0"/>
          <w:color w:val="auto"/>
          <w:sz w:val="24"/>
          <w:szCs w:val="24"/>
          <w:highlight w:val="none"/>
        </w:rPr>
        <w:t>“营业执照</w:t>
      </w:r>
      <w:r>
        <w:rPr>
          <w:rFonts w:hint="eastAsia" w:ascii="宋体" w:hAnsi="宋体" w:eastAsia="宋体" w:cs="宋体"/>
          <w:b w:val="0"/>
          <w:bCs w:val="0"/>
          <w:color w:val="auto"/>
          <w:sz w:val="24"/>
          <w:szCs w:val="24"/>
          <w:highlight w:val="none"/>
          <w:lang w:val="en-US" w:eastAsia="zh-CN"/>
        </w:rPr>
        <w:t>副本</w:t>
      </w:r>
      <w:r>
        <w:rPr>
          <w:rFonts w:hint="eastAsia" w:ascii="宋体" w:hAnsi="宋体" w:eastAsia="宋体" w:cs="宋体"/>
          <w:b w:val="0"/>
          <w:bCs w:val="0"/>
          <w:color w:val="auto"/>
          <w:sz w:val="24"/>
          <w:szCs w:val="24"/>
          <w:highlight w:val="none"/>
        </w:rPr>
        <w:t>”复印</w:t>
      </w:r>
      <w:r>
        <w:rPr>
          <w:rFonts w:hint="eastAsia" w:ascii="宋体" w:hAnsi="宋体" w:eastAsia="宋体" w:cs="宋体"/>
          <w:color w:val="auto"/>
          <w:sz w:val="24"/>
          <w:szCs w:val="24"/>
          <w:highlight w:val="none"/>
        </w:rPr>
        <w:t>件（加盖单位公章）；</w:t>
      </w:r>
      <w:r>
        <w:rPr>
          <w:rFonts w:hint="eastAsia" w:ascii="宋体" w:hAnsi="宋体" w:eastAsia="宋体" w:cs="宋体"/>
          <w:b/>
          <w:color w:val="auto"/>
          <w:sz w:val="24"/>
          <w:szCs w:val="24"/>
          <w:highlight w:val="none"/>
        </w:rPr>
        <w:t>（必须提供）</w:t>
      </w:r>
    </w:p>
    <w:p w14:paraId="3A938D1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竞标人类似服务的业绩竞标人同类项目实施情况一览表（加盖单位公章）；</w:t>
      </w:r>
    </w:p>
    <w:p w14:paraId="48696A9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7）</w:t>
      </w:r>
      <w:r>
        <w:rPr>
          <w:rFonts w:hint="eastAsia" w:ascii="宋体" w:hAnsi="宋体" w:eastAsia="宋体" w:cs="宋体"/>
          <w:color w:val="auto"/>
          <w:sz w:val="24"/>
          <w:szCs w:val="24"/>
          <w:highlight w:val="none"/>
        </w:rPr>
        <w:t>其他特殊资质证明</w:t>
      </w:r>
      <w:r>
        <w:rPr>
          <w:rFonts w:hint="eastAsia" w:ascii="宋体" w:hAnsi="宋体" w:eastAsia="宋体" w:cs="宋体"/>
          <w:color w:val="auto"/>
          <w:sz w:val="24"/>
          <w:szCs w:val="32"/>
          <w:highlight w:val="none"/>
        </w:rPr>
        <w:t>（如有）</w:t>
      </w:r>
      <w:r>
        <w:rPr>
          <w:rFonts w:hint="eastAsia" w:ascii="宋体" w:hAnsi="宋体" w:eastAsia="宋体" w:cs="宋体"/>
          <w:color w:val="auto"/>
          <w:sz w:val="24"/>
          <w:szCs w:val="24"/>
          <w:highlight w:val="none"/>
        </w:rPr>
        <w:t>；</w:t>
      </w:r>
    </w:p>
    <w:p w14:paraId="2837E8E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8）</w:t>
      </w:r>
      <w:r>
        <w:rPr>
          <w:rFonts w:hint="eastAsia" w:ascii="宋体" w:hAnsi="宋体" w:eastAsia="宋体" w:cs="宋体"/>
          <w:color w:val="auto"/>
          <w:sz w:val="24"/>
          <w:szCs w:val="24"/>
          <w:highlight w:val="none"/>
        </w:rPr>
        <w:t>竞标人认为可以证明其能力或业绩的其他材料</w:t>
      </w:r>
      <w:r>
        <w:rPr>
          <w:rFonts w:hint="eastAsia" w:ascii="宋体" w:hAnsi="宋体" w:eastAsia="宋体" w:cs="宋体"/>
          <w:color w:val="auto"/>
          <w:sz w:val="24"/>
          <w:szCs w:val="32"/>
          <w:highlight w:val="none"/>
        </w:rPr>
        <w:t>（如有）</w:t>
      </w:r>
      <w:r>
        <w:rPr>
          <w:rFonts w:hint="eastAsia" w:ascii="宋体" w:hAnsi="宋体" w:eastAsia="宋体" w:cs="宋体"/>
          <w:color w:val="auto"/>
          <w:sz w:val="24"/>
          <w:szCs w:val="24"/>
          <w:highlight w:val="none"/>
        </w:rPr>
        <w:t>；</w:t>
      </w:r>
    </w:p>
    <w:p w14:paraId="17E34DEA">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9）项目实施人员一览表（必须提供）</w:t>
      </w:r>
    </w:p>
    <w:p w14:paraId="19F7529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0</w:t>
      </w:r>
      <w:r>
        <w:rPr>
          <w:rFonts w:hint="eastAsia" w:ascii="宋体" w:hAnsi="宋体" w:eastAsia="宋体" w:cs="宋体"/>
          <w:color w:val="auto"/>
          <w:sz w:val="24"/>
          <w:szCs w:val="32"/>
          <w:highlight w:val="none"/>
        </w:rPr>
        <w:t>）竞标人对本项目的合理化建议和改进措施（如有）；</w:t>
      </w:r>
    </w:p>
    <w:p w14:paraId="56E20F7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）本竞争性磋商文件要求提供的其他资料和需要说明的问题</w:t>
      </w:r>
      <w:r>
        <w:rPr>
          <w:rFonts w:hint="eastAsia" w:ascii="宋体" w:hAnsi="宋体" w:eastAsia="宋体" w:cs="宋体"/>
          <w:color w:val="auto"/>
          <w:sz w:val="24"/>
          <w:szCs w:val="32"/>
          <w:highlight w:val="none"/>
        </w:rPr>
        <w:t>（如有）</w:t>
      </w:r>
      <w:r>
        <w:rPr>
          <w:rFonts w:hint="eastAsia" w:ascii="宋体" w:hAnsi="宋体" w:eastAsia="宋体" w:cs="宋体"/>
          <w:color w:val="auto"/>
          <w:sz w:val="24"/>
          <w:szCs w:val="24"/>
          <w:highlight w:val="none"/>
        </w:rPr>
        <w:t>。</w:t>
      </w:r>
    </w:p>
    <w:p w14:paraId="7B27E4E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计量单位</w:t>
      </w:r>
    </w:p>
    <w:p w14:paraId="216C77D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6.1除技术要求中另有规定外，本文件所要求使用的计量单位均应采用国家法定计量单位。</w:t>
      </w:r>
    </w:p>
    <w:p w14:paraId="2ADDCB53">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三、报价要求</w:t>
      </w:r>
    </w:p>
    <w:p w14:paraId="38D8E06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7.1对于本文件中未列明，而竞标人认为必需的费用也需列入总报价。在合同实施时，采购人将不予支付成交供应商没有列入的项目费用，并认为此项目的费用已包括在总报价中。</w:t>
      </w:r>
    </w:p>
    <w:p w14:paraId="2A6EC48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7.2成交供应商负责本项目的</w:t>
      </w:r>
      <w:r>
        <w:rPr>
          <w:rFonts w:hint="eastAsia" w:ascii="宋体" w:hAnsi="宋体" w:eastAsia="宋体" w:cs="宋体"/>
          <w:color w:val="auto"/>
          <w:sz w:val="24"/>
          <w:szCs w:val="24"/>
          <w:highlight w:val="none"/>
          <w:lang w:val="en-US" w:eastAsia="zh-CN"/>
        </w:rPr>
        <w:t>策划执行</w:t>
      </w:r>
      <w:r>
        <w:rPr>
          <w:rFonts w:hint="eastAsia" w:ascii="宋体" w:hAnsi="宋体" w:eastAsia="宋体" w:cs="宋体"/>
          <w:color w:val="auto"/>
          <w:sz w:val="24"/>
          <w:szCs w:val="24"/>
          <w:highlight w:val="none"/>
        </w:rPr>
        <w:t>服务全部工作。</w:t>
      </w:r>
    </w:p>
    <w:p w14:paraId="527ABA99">
      <w:pPr>
        <w:pStyle w:val="9"/>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竞标人应在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竞标人原因引起的报价失误，并在磋商时被接受，其后果由竞标人自负。</w:t>
      </w:r>
    </w:p>
    <w:p w14:paraId="09A8876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7.4竞标人须就《采购项目需求》中所有货物和服务内容作完整唯一报价。</w:t>
      </w:r>
    </w:p>
    <w:p w14:paraId="261F8322">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四、竞争性磋商响应文件的份数、封装和递交</w:t>
      </w:r>
    </w:p>
    <w:p w14:paraId="0CE988E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8.竞争性磋商响应文件的份数和封装</w:t>
      </w:r>
    </w:p>
    <w:p w14:paraId="69B78127">
      <w:pPr>
        <w:pStyle w:val="9"/>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8.1竞标人应将响应文件正、副本分别装订成册，在每个文本封面上标明项目名称、项目编号、磋商竞标人名称等内容，并在每个文本封面上标明“正本”或“副本”字样。竞标人应将正、副本响应文件（</w:t>
      </w:r>
      <w:r>
        <w:rPr>
          <w:rFonts w:hint="eastAsia" w:ascii="宋体" w:hAnsi="宋体" w:eastAsia="宋体" w:cs="宋体"/>
          <w:b/>
          <w:bCs/>
          <w:color w:val="auto"/>
          <w:sz w:val="24"/>
          <w:szCs w:val="24"/>
          <w:highlight w:val="none"/>
        </w:rPr>
        <w:t>正本一份、副本</w:t>
      </w:r>
      <w:r>
        <w:rPr>
          <w:rFonts w:hint="eastAsia" w:hAnsi="宋体" w:cs="宋体"/>
          <w:b/>
          <w:bCs/>
          <w:color w:val="auto"/>
          <w:sz w:val="24"/>
          <w:szCs w:val="24"/>
          <w:highlight w:val="none"/>
          <w:lang w:val="en-US" w:eastAsia="zh-CN"/>
        </w:rPr>
        <w:t>叁</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）装入响应文件袋中加以密封，并在每一封贴处密封签章（公章、密封章、法定代表人或其委托代理人签字四种方式之一均可）。</w:t>
      </w:r>
    </w:p>
    <w:p w14:paraId="0E2FDA4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8.2竞争性磋商响应文件的信封上应写明：</w:t>
      </w:r>
    </w:p>
    <w:p w14:paraId="42AF5AF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1）竞争性磋商项目编号；</w:t>
      </w:r>
    </w:p>
    <w:p w14:paraId="3D684C8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2）竞争性磋商项目名称；</w:t>
      </w:r>
    </w:p>
    <w:p w14:paraId="07268CF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3）磋商竞标人名称。</w:t>
      </w:r>
    </w:p>
    <w:p w14:paraId="7E33C13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竞争性磋商响应文件的递交</w:t>
      </w:r>
    </w:p>
    <w:p w14:paraId="1147ED2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9.1所有竞争性磋商的响应文件应于竞争性磋商文件中规定的时间前递交到采购人指定地点。</w:t>
      </w:r>
    </w:p>
    <w:p w14:paraId="22317E3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9.2竞争性磋商响应文件从递交截止日期后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天内有效。</w:t>
      </w:r>
    </w:p>
    <w:p w14:paraId="38F9508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10.迟交的竞争性磋商响应文件</w:t>
      </w:r>
    </w:p>
    <w:p w14:paraId="24E94A6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将拒绝或原封退回在其规定的递交竞争性磋商响应文件截止时间之后收到的任何竞争性磋商响应文件。</w:t>
      </w:r>
    </w:p>
    <w:p w14:paraId="1EC6F9E7">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五、响应文件评审程序</w:t>
      </w:r>
    </w:p>
    <w:p w14:paraId="2A2C575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磋商小组由采购人代表共3人组成。</w:t>
      </w:r>
    </w:p>
    <w:p w14:paraId="5BD1C717">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11.1实质审查</w:t>
      </w:r>
    </w:p>
    <w:p w14:paraId="2CF54C6E">
      <w:pPr>
        <w:pStyle w:val="9"/>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小组审查竞争性磋商响应文件的实质性内容是否符合竞争性磋商文件的实质性要求。</w:t>
      </w:r>
    </w:p>
    <w:p w14:paraId="693DC51B">
      <w:pPr>
        <w:pStyle w:val="9"/>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在对竞争性磋商响应文件的有效性、完整性和响应程度进行审查时，可以要求竞标人对响应文件中含义不明确、同类问题表述不一致或者有明显文字和计算错误的内容等作出必要的澄清、说明或者更正。竞标人的澄清、说明或者更正不得超出响应文件的范围或者改变响应文件的实质性内容。</w:t>
      </w:r>
    </w:p>
    <w:p w14:paraId="2417EB20">
      <w:pPr>
        <w:pStyle w:val="9"/>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小组要求竞标人澄清、说明或者更正响应文件以书面形式作出。竞标人的澄清、说明或者更正应当由法定代表人或其授权代表签字或者加盖公章。</w:t>
      </w:r>
    </w:p>
    <w:p w14:paraId="40F5351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未实质性响应磋商文件的响应文件按无效处理，</w:t>
      </w:r>
      <w:r>
        <w:rPr>
          <w:rFonts w:hint="eastAsia" w:ascii="宋体" w:hAnsi="宋体" w:eastAsia="宋体" w:cs="宋体"/>
          <w:color w:val="auto"/>
          <w:kern w:val="0"/>
          <w:sz w:val="24"/>
          <w:szCs w:val="24"/>
          <w:highlight w:val="none"/>
          <w:u w:val="single"/>
        </w:rPr>
        <w:t>磋商</w:t>
      </w:r>
      <w:r>
        <w:rPr>
          <w:rFonts w:hint="eastAsia" w:ascii="宋体" w:hAnsi="宋体" w:eastAsia="宋体" w:cs="宋体"/>
          <w:color w:val="auto"/>
          <w:sz w:val="24"/>
          <w:szCs w:val="24"/>
          <w:highlight w:val="none"/>
          <w:u w:val="single"/>
        </w:rPr>
        <w:t>小组应当告知有关竞标人。</w:t>
      </w:r>
    </w:p>
    <w:p w14:paraId="5E426C7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kern w:val="0"/>
          <w:sz w:val="24"/>
          <w:szCs w:val="24"/>
          <w:highlight w:val="none"/>
        </w:rPr>
        <w:t>磋商</w:t>
      </w:r>
    </w:p>
    <w:p w14:paraId="238F3E1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磋商</w:t>
      </w:r>
      <w:r>
        <w:rPr>
          <w:rFonts w:hint="eastAsia" w:ascii="宋体" w:hAnsi="宋体" w:eastAsia="宋体" w:cs="宋体"/>
          <w:bCs/>
          <w:color w:val="auto"/>
          <w:sz w:val="24"/>
          <w:szCs w:val="24"/>
          <w:highlight w:val="none"/>
        </w:rPr>
        <w:t>时间及地点：</w:t>
      </w:r>
      <w:r>
        <w:rPr>
          <w:rFonts w:hint="eastAsia" w:ascii="宋体" w:hAnsi="宋体" w:eastAsia="宋体" w:cs="宋体"/>
          <w:color w:val="auto"/>
          <w:sz w:val="24"/>
          <w:szCs w:val="24"/>
          <w:highlight w:val="none"/>
        </w:rPr>
        <w:t>详见</w:t>
      </w:r>
      <w:r>
        <w:rPr>
          <w:rFonts w:hint="eastAsia" w:ascii="宋体" w:hAnsi="宋体" w:eastAsia="宋体" w:cs="宋体"/>
          <w:color w:val="auto"/>
          <w:spacing w:val="-4"/>
          <w:sz w:val="24"/>
          <w:szCs w:val="24"/>
          <w:highlight w:val="none"/>
        </w:rPr>
        <w:t>本须知前附表第7项规定。</w:t>
      </w:r>
    </w:p>
    <w:p w14:paraId="0C80680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（1）磋商小组所有成员应当集中与单一竞标人分别进行磋商，并给予所有参加磋商的竞标人平等的磋商机会。</w:t>
      </w:r>
    </w:p>
    <w:p w14:paraId="29399EB4">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小组根据与竞标人</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情况不可实质性变动的内容，须经采购人重新确认。</w:t>
      </w:r>
    </w:p>
    <w:p w14:paraId="4B0FA3C0">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（4）磋商</w:t>
      </w:r>
      <w:r>
        <w:rPr>
          <w:rFonts w:hint="eastAsia" w:ascii="宋体" w:hAnsi="宋体" w:eastAsia="宋体" w:cs="宋体"/>
          <w:color w:val="auto"/>
          <w:sz w:val="24"/>
          <w:szCs w:val="24"/>
          <w:highlight w:val="none"/>
        </w:rPr>
        <w:t>评审在严格保密的情况下进行，</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的任何一方不得透露与</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有关的其他竞标人的技术资料、价格和其他信息。</w:t>
      </w:r>
    </w:p>
    <w:p w14:paraId="4E33CF47">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11.3最后报价</w:t>
      </w:r>
    </w:p>
    <w:p w14:paraId="47D3B4DF">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小组只要求商务评审和技术（服务）评审合格的</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竞标人在规定的时间内进行最后报价。</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小组按</w:t>
      </w:r>
      <w:r>
        <w:rPr>
          <w:rFonts w:hint="eastAsia" w:ascii="宋体" w:hAnsi="宋体" w:cs="宋体"/>
          <w:color w:val="auto"/>
          <w:sz w:val="24"/>
          <w:szCs w:val="24"/>
          <w:highlight w:val="none"/>
          <w:lang w:val="en-US" w:eastAsia="zh-CN"/>
        </w:rPr>
        <w:t>综合评定分数</w:t>
      </w:r>
      <w:r>
        <w:rPr>
          <w:rFonts w:hint="eastAsia" w:ascii="宋体" w:hAnsi="宋体" w:eastAsia="宋体" w:cs="宋体"/>
          <w:color w:val="auto"/>
          <w:sz w:val="24"/>
          <w:szCs w:val="24"/>
          <w:highlight w:val="none"/>
        </w:rPr>
        <w:t>从</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到</w:t>
      </w:r>
      <w:r>
        <w:rPr>
          <w:rFonts w:hint="eastAsia" w:ascii="宋体" w:hAnsi="宋体" w:cs="宋体"/>
          <w:color w:val="auto"/>
          <w:sz w:val="24"/>
          <w:szCs w:val="24"/>
          <w:highlight w:val="none"/>
          <w:lang w:val="en-US" w:eastAsia="zh-CN"/>
        </w:rPr>
        <w:t>低</w:t>
      </w:r>
      <w:r>
        <w:rPr>
          <w:rFonts w:hint="eastAsia" w:ascii="宋体" w:hAnsi="宋体" w:eastAsia="宋体" w:cs="宋体"/>
          <w:color w:val="auto"/>
          <w:sz w:val="24"/>
          <w:szCs w:val="24"/>
          <w:highlight w:val="none"/>
        </w:rPr>
        <w:t>排序，推荐成交候选人顺序，形成</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报告。原则上参加采购的竞标人不得少于3家。</w:t>
      </w:r>
    </w:p>
    <w:p w14:paraId="00596282">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采购文件不能详细列明采购标的的技术、服务要求，需经</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由</w:t>
      </w:r>
      <w:r>
        <w:rPr>
          <w:rFonts w:hint="eastAsia" w:ascii="宋体" w:hAnsi="宋体" w:eastAsia="宋体" w:cs="宋体"/>
          <w:color w:val="auto"/>
          <w:spacing w:val="-4"/>
          <w:sz w:val="24"/>
          <w:szCs w:val="24"/>
          <w:highlight w:val="none"/>
        </w:rPr>
        <w:t>磋商</w:t>
      </w:r>
      <w:r>
        <w:rPr>
          <w:rFonts w:hint="eastAsia" w:ascii="宋体" w:hAnsi="宋体" w:eastAsia="宋体" w:cs="宋体"/>
          <w:color w:val="auto"/>
          <w:sz w:val="24"/>
          <w:szCs w:val="24"/>
          <w:highlight w:val="none"/>
        </w:rPr>
        <w:t>竞标人提供最终解决方案的，</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结束后，</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小组应当按照少数服从多数的原则投票推荐至少3家以上</w:t>
      </w:r>
      <w:r>
        <w:rPr>
          <w:rFonts w:hint="eastAsia" w:ascii="宋体" w:hAnsi="宋体" w:eastAsia="宋体" w:cs="宋体"/>
          <w:color w:val="auto"/>
          <w:spacing w:val="-4"/>
          <w:sz w:val="24"/>
          <w:szCs w:val="24"/>
          <w:highlight w:val="none"/>
        </w:rPr>
        <w:t>磋商</w:t>
      </w:r>
      <w:r>
        <w:rPr>
          <w:rFonts w:hint="eastAsia" w:ascii="宋体" w:hAnsi="宋体" w:eastAsia="宋体" w:cs="宋体"/>
          <w:color w:val="auto"/>
          <w:sz w:val="24"/>
          <w:szCs w:val="24"/>
          <w:highlight w:val="none"/>
        </w:rPr>
        <w:t>竞标人的解决方案，并要求其在规定时间内提交最后报价。</w:t>
      </w:r>
    </w:p>
    <w:p w14:paraId="1ADCA713">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11.3.3最后报价是</w:t>
      </w:r>
      <w:r>
        <w:rPr>
          <w:rFonts w:hint="eastAsia" w:ascii="宋体" w:hAnsi="宋体" w:eastAsia="宋体" w:cs="宋体"/>
          <w:color w:val="auto"/>
          <w:spacing w:val="-4"/>
          <w:sz w:val="24"/>
          <w:szCs w:val="24"/>
          <w:highlight w:val="none"/>
        </w:rPr>
        <w:t>磋商</w:t>
      </w:r>
      <w:r>
        <w:rPr>
          <w:rFonts w:hint="eastAsia" w:ascii="宋体" w:hAnsi="宋体" w:eastAsia="宋体" w:cs="宋体"/>
          <w:color w:val="auto"/>
          <w:sz w:val="24"/>
          <w:szCs w:val="24"/>
          <w:highlight w:val="none"/>
        </w:rPr>
        <w:t>竞标人</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响应文件的有效组成部分。</w:t>
      </w:r>
    </w:p>
    <w:p w14:paraId="677D4004">
      <w:pPr>
        <w:keepNext w:val="0"/>
        <w:keepLines w:val="0"/>
        <w:pageBreakBefore w:val="0"/>
        <w:widowControl/>
        <w:tabs>
          <w:tab w:val="left" w:pos="540"/>
        </w:tabs>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b/>
          <w:bCs/>
          <w:color w:val="auto"/>
          <w:sz w:val="24"/>
          <w:szCs w:val="32"/>
          <w:highlight w:val="none"/>
        </w:rPr>
      </w:pPr>
      <w:r>
        <w:rPr>
          <w:rFonts w:hint="eastAsia" w:ascii="宋体" w:hAnsi="宋体" w:eastAsia="宋体" w:cs="宋体"/>
          <w:color w:val="auto"/>
          <w:sz w:val="24"/>
          <w:szCs w:val="24"/>
          <w:highlight w:val="none"/>
        </w:rPr>
        <w:t>11.4</w:t>
      </w:r>
      <w:r>
        <w:rPr>
          <w:rFonts w:hint="eastAsia" w:ascii="宋体" w:hAnsi="宋体" w:eastAsia="宋体" w:cs="宋体"/>
          <w:b/>
          <w:bCs/>
          <w:color w:val="auto"/>
          <w:sz w:val="24"/>
          <w:szCs w:val="32"/>
          <w:highlight w:val="none"/>
        </w:rPr>
        <w:t>在评标过程中出现法律法规和磋商采购文件均没有明确规定的情形时，由磋商小组现场协商解决，协商不一致的，由全体磋商小组投票表决，以得票率二分之一以上磋商小组成员的意见为准。</w:t>
      </w:r>
    </w:p>
    <w:p w14:paraId="1B222E3B">
      <w:pPr>
        <w:keepNext w:val="0"/>
        <w:keepLines w:val="0"/>
        <w:pageBreakBefore w:val="0"/>
        <w:widowControl/>
        <w:tabs>
          <w:tab w:val="left" w:pos="540"/>
        </w:tabs>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32"/>
          <w:highlight w:val="none"/>
        </w:rPr>
        <w:t>11.5</w:t>
      </w:r>
      <w:r>
        <w:rPr>
          <w:rFonts w:hint="eastAsia" w:ascii="宋体" w:hAnsi="宋体" w:eastAsia="宋体" w:cs="宋体"/>
          <w:color w:val="auto"/>
          <w:sz w:val="24"/>
          <w:szCs w:val="24"/>
          <w:highlight w:val="none"/>
        </w:rPr>
        <w:t>特别说明：</w:t>
      </w:r>
    </w:p>
    <w:p w14:paraId="3D1A2686">
      <w:pPr>
        <w:keepNext w:val="0"/>
        <w:keepLines w:val="0"/>
        <w:pageBreakBefore w:val="0"/>
        <w:widowControl/>
        <w:tabs>
          <w:tab w:val="left" w:pos="540"/>
        </w:tabs>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（1）出现下列情形之一的；当报价相同时，评标价相同时，依次按技术指标高优先、质量保证期长优先、处理问题响应时间短优先的顺序排列,评标价相同且前述指标均相同时，由</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各成员对评标价相同的竞标人当场投票表决，得票多者优先；按前述程序仍无法确定竞标人排名顺序的，由评审委员会抽签决定。多家竞标人参加同一项目或同一分标的竞标时，如其中两家或两家以上竞标人的法定代表人为同一人或相互之间存在投资关系且达到控股的，应当按一个竞标人认定。</w:t>
      </w:r>
    </w:p>
    <w:p w14:paraId="03DCBAB2">
      <w:pPr>
        <w:keepNext w:val="0"/>
        <w:keepLines w:val="0"/>
        <w:pageBreakBefore w:val="0"/>
        <w:widowControl/>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（2）竞标人竞标所使用的资格、信誉、荣誉、业绩与企业认证必须为本法人所拥有。</w:t>
      </w:r>
    </w:p>
    <w:p w14:paraId="1AED5D4F">
      <w:pPr>
        <w:keepNext w:val="0"/>
        <w:keepLines w:val="0"/>
        <w:pageBreakBefore w:val="0"/>
        <w:widowControl/>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（3）竞标人应仔细阅读</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采购文件的所有内容，按照</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采购文件的要求提交响应文件，并对所提供的全部资料的真实性承担法律责任。</w:t>
      </w:r>
    </w:p>
    <w:p w14:paraId="41242E0B">
      <w:pPr>
        <w:keepNext w:val="0"/>
        <w:keepLines w:val="0"/>
        <w:pageBreakBefore w:val="0"/>
        <w:widowControl/>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4）竞标人在竞标活动中提供任何虚假材料，其竞标无效，并报有关部门查处；中标后发现的，成交竞标人须依照《中华人民共和国消费者权益保护法》规定赔偿采购人，且民事赔偿并不免除违法竞标人的行政与刑事责任。</w:t>
      </w:r>
    </w:p>
    <w:p w14:paraId="63A541CA">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color w:val="auto"/>
          <w:sz w:val="24"/>
          <w:szCs w:val="24"/>
          <w:highlight w:val="none"/>
        </w:rPr>
      </w:pPr>
      <w:bookmarkStart w:id="36" w:name="_Toc31657_WPSOffice_Level2"/>
      <w:r>
        <w:rPr>
          <w:rFonts w:hint="eastAsia" w:ascii="宋体" w:hAnsi="宋体" w:eastAsia="宋体" w:cs="宋体"/>
          <w:b/>
          <w:color w:val="auto"/>
          <w:sz w:val="24"/>
          <w:szCs w:val="24"/>
          <w:highlight w:val="none"/>
        </w:rPr>
        <w:t>六、确定成交供应商办法及结果公告</w:t>
      </w:r>
      <w:bookmarkEnd w:id="36"/>
    </w:p>
    <w:p w14:paraId="26DB42F8">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r>
        <w:rPr>
          <w:rFonts w:hint="eastAsia" w:ascii="宋体" w:hAnsi="宋体" w:eastAsia="宋体" w:cs="宋体"/>
          <w:bCs/>
          <w:color w:val="auto"/>
          <w:sz w:val="24"/>
          <w:szCs w:val="32"/>
          <w:highlight w:val="none"/>
        </w:rPr>
        <w:t>磋商小组将按总得分由高到低排列中标候选竞标人顺序（总得分相同时，依次按投标报价低优先、技术分高优先、质量保证期长优先、提交服务成果时间短优先、处理问题到达时间短优先的顺序排列），并依照次序确定中标竞标人。</w:t>
      </w:r>
    </w:p>
    <w:p w14:paraId="36D8D4B9">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kern w:val="0"/>
          <w:sz w:val="24"/>
          <w:szCs w:val="24"/>
          <w:highlight w:val="none"/>
        </w:rPr>
        <w:t>采购人应当评标后</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个工作日内确定成交供应商。</w:t>
      </w:r>
    </w:p>
    <w:p w14:paraId="2997AE7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12.3采购人应当在确定成交供应商后2个工作日内，向成交供应商发出成交通知书，并在</w:t>
      </w:r>
      <w:r>
        <w:rPr>
          <w:rFonts w:hint="eastAsia" w:ascii="宋体" w:hAnsi="宋体" w:eastAsia="宋体" w:cs="宋体"/>
          <w:color w:val="auto"/>
          <w:sz w:val="24"/>
          <w:szCs w:val="32"/>
          <w:highlight w:val="none"/>
        </w:rPr>
        <w:t>广西国际博览集团有限公司</w:t>
      </w:r>
      <w:r>
        <w:rPr>
          <w:rFonts w:hint="eastAsia" w:ascii="宋体" w:hAnsi="宋体" w:eastAsia="宋体" w:cs="宋体"/>
          <w:color w:val="auto"/>
          <w:sz w:val="24"/>
          <w:szCs w:val="24"/>
          <w:highlight w:val="none"/>
        </w:rPr>
        <w:t>官网上公告成交结果。</w:t>
      </w:r>
      <w:r>
        <w:rPr>
          <w:rFonts w:hint="eastAsia" w:ascii="宋体" w:hAnsi="宋体" w:eastAsia="宋体" w:cs="宋体"/>
          <w:color w:val="auto"/>
          <w:sz w:val="24"/>
          <w:szCs w:val="24"/>
          <w:highlight w:val="none"/>
          <w:lang w:val="en-US" w:eastAsia="zh-CN"/>
        </w:rPr>
        <w:t xml:space="preserve"> </w:t>
      </w:r>
    </w:p>
    <w:p w14:paraId="35711403">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七、签订合同</w:t>
      </w:r>
    </w:p>
    <w:p w14:paraId="70A5BF9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13.1成交供应商在收到成交通知书后，应按成交通知书中规定的时间、地点与采购人签订合同。</w:t>
      </w:r>
    </w:p>
    <w:p w14:paraId="675E1E7F">
      <w:pPr>
        <w:pStyle w:val="9"/>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13.2成交供应商不按成交通知书规定签订合同，采购人可以按本项目确定成交供应商办法确定</w:t>
      </w:r>
      <w:r>
        <w:rPr>
          <w:rFonts w:hint="eastAsia" w:hAnsi="宋体" w:cs="宋体"/>
          <w:color w:val="auto"/>
          <w:sz w:val="24"/>
          <w:szCs w:val="24"/>
          <w:highlight w:val="none"/>
          <w:lang w:val="en-US" w:eastAsia="zh-CN"/>
        </w:rPr>
        <w:t>顺位</w:t>
      </w:r>
      <w:r>
        <w:rPr>
          <w:rFonts w:hint="eastAsia" w:ascii="宋体" w:hAnsi="宋体" w:eastAsia="宋体" w:cs="宋体"/>
          <w:color w:val="auto"/>
          <w:sz w:val="24"/>
          <w:szCs w:val="24"/>
          <w:highlight w:val="none"/>
        </w:rPr>
        <w:t>竞标人作为成交供应商并签订采购合同，也可以重新开展采购活动。拒绝签订采购合同的成交供应商不得参加对该项目重新开展的采购活动。</w:t>
      </w:r>
    </w:p>
    <w:p w14:paraId="0194D6C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13.3成交供应商因不可抗力或者自身原因不能履行采购合同的，采购人可以与成交供应商之后排名第一的成交候选竞标人签订采购合同，以此类推。</w:t>
      </w:r>
    </w:p>
    <w:p w14:paraId="381AD779">
      <w:pPr>
        <w:rPr>
          <w:color w:val="auto"/>
          <w:highlight w:val="none"/>
        </w:rPr>
      </w:pPr>
    </w:p>
    <w:p w14:paraId="4D512A7D">
      <w:pPr>
        <w:jc w:val="center"/>
        <w:rPr>
          <w:b/>
          <w:bCs/>
          <w:color w:val="auto"/>
          <w:sz w:val="44"/>
          <w:szCs w:val="44"/>
          <w:highlight w:val="none"/>
        </w:rPr>
      </w:pPr>
      <w:bookmarkStart w:id="37" w:name="_Toc77937043"/>
    </w:p>
    <w:p w14:paraId="0652BB2C">
      <w:pPr>
        <w:jc w:val="center"/>
        <w:rPr>
          <w:b/>
          <w:bCs/>
          <w:color w:val="auto"/>
          <w:sz w:val="44"/>
          <w:szCs w:val="44"/>
          <w:highlight w:val="none"/>
        </w:rPr>
      </w:pPr>
    </w:p>
    <w:p w14:paraId="2DA29ECC">
      <w:pPr>
        <w:jc w:val="center"/>
        <w:rPr>
          <w:b/>
          <w:bCs/>
          <w:color w:val="auto"/>
          <w:sz w:val="44"/>
          <w:szCs w:val="44"/>
          <w:highlight w:val="none"/>
        </w:rPr>
      </w:pPr>
    </w:p>
    <w:p w14:paraId="0A2F94BA">
      <w:pPr>
        <w:jc w:val="center"/>
        <w:rPr>
          <w:b/>
          <w:bCs/>
          <w:color w:val="auto"/>
          <w:sz w:val="44"/>
          <w:szCs w:val="44"/>
          <w:highlight w:val="none"/>
        </w:rPr>
      </w:pPr>
    </w:p>
    <w:p w14:paraId="4120EB7A">
      <w:pPr>
        <w:jc w:val="center"/>
        <w:rPr>
          <w:b/>
          <w:bCs/>
          <w:color w:val="auto"/>
          <w:sz w:val="44"/>
          <w:szCs w:val="44"/>
          <w:highlight w:val="none"/>
        </w:rPr>
      </w:pPr>
    </w:p>
    <w:p w14:paraId="108F4B27">
      <w:pPr>
        <w:jc w:val="center"/>
        <w:rPr>
          <w:b/>
          <w:bCs/>
          <w:color w:val="auto"/>
          <w:sz w:val="44"/>
          <w:szCs w:val="44"/>
          <w:highlight w:val="none"/>
        </w:rPr>
      </w:pPr>
    </w:p>
    <w:p w14:paraId="1E3F3745">
      <w:pPr>
        <w:jc w:val="center"/>
        <w:outlineLvl w:val="0"/>
        <w:rPr>
          <w:b/>
          <w:bCs/>
          <w:color w:val="auto"/>
          <w:highlight w:val="none"/>
        </w:rPr>
      </w:pPr>
      <w:r>
        <w:rPr>
          <w:b/>
          <w:bCs/>
          <w:color w:val="auto"/>
          <w:sz w:val="44"/>
          <w:szCs w:val="44"/>
          <w:highlight w:val="none"/>
        </w:rPr>
        <w:br w:type="page"/>
      </w:r>
      <w:r>
        <w:rPr>
          <w:b/>
          <w:bCs/>
          <w:color w:val="auto"/>
          <w:sz w:val="44"/>
          <w:szCs w:val="44"/>
          <w:highlight w:val="none"/>
        </w:rPr>
        <w:t>第三章  采购项目需求</w:t>
      </w:r>
      <w:bookmarkEnd w:id="37"/>
    </w:p>
    <w:p w14:paraId="22D7D40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bookmarkStart w:id="38" w:name="_Toc77937044"/>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、采购项目类别：</w:t>
      </w:r>
      <w:r>
        <w:rPr>
          <w:rFonts w:hint="eastAsia" w:ascii="宋体" w:hAnsi="宋体" w:eastAsia="宋体" w:cs="宋体"/>
          <w:color w:val="auto"/>
          <w:sz w:val="24"/>
          <w:szCs w:val="24"/>
          <w:highlight w:val="none"/>
          <w:u w:val="single"/>
        </w:rPr>
        <w:t>服务类</w:t>
      </w:r>
    </w:p>
    <w:p w14:paraId="7AC2079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、说明：</w:t>
      </w:r>
    </w:p>
    <w:p w14:paraId="046DA168">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1.本项目需求一览表中内容如与第六章“合同条款及格式”相关条款不一致的，以本表为准。</w:t>
      </w:r>
    </w:p>
    <w:p w14:paraId="5619CEF0">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2.本表未明确的技术要求和规范，按国家、行业的相关标准执行。</w:t>
      </w:r>
    </w:p>
    <w:p w14:paraId="1EACDE8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认为竞标人的报价明显低于其他通过符合性审查竞标人的报价，有可能影响服务质量或者不能诚信履约的，应当要求其在评标现场合理的时间内提供书面说明，必要时提交相关证明材料；竞标人不能证明其报价合理性的，磋商小组应当将其作为无效竞标处理。</w:t>
      </w:r>
    </w:p>
    <w:p w14:paraId="44E79F1F">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四、采购项目需求一览表：</w:t>
      </w:r>
    </w:p>
    <w:tbl>
      <w:tblPr>
        <w:tblStyle w:val="13"/>
        <w:tblW w:w="97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782"/>
        <w:gridCol w:w="136"/>
        <w:gridCol w:w="807"/>
        <w:gridCol w:w="6425"/>
      </w:tblGrid>
      <w:tr w14:paraId="67B7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9795" w:type="dxa"/>
            <w:gridSpan w:val="5"/>
            <w:noWrap w:val="0"/>
            <w:vAlign w:val="center"/>
          </w:tcPr>
          <w:p w14:paraId="55A5585E">
            <w:pPr>
              <w:spacing w:before="144" w:line="240" w:lineRule="auto"/>
              <w:ind w:left="119"/>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一、</w:t>
            </w:r>
            <w:r>
              <w:rPr>
                <w:rFonts w:hint="eastAsia" w:ascii="宋体" w:hAnsi="宋体" w:eastAsia="宋体" w:cs="宋体"/>
                <w:color w:val="auto"/>
                <w:spacing w:val="-1"/>
                <w:sz w:val="24"/>
                <w:szCs w:val="24"/>
                <w:highlight w:val="none"/>
                <w:lang w:val="en-US" w:eastAsia="zh-CN"/>
              </w:rPr>
              <w:t>采购需求表</w:t>
            </w:r>
          </w:p>
        </w:tc>
      </w:tr>
      <w:tr w14:paraId="09F05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645" w:type="dxa"/>
            <w:noWrap w:val="0"/>
            <w:vAlign w:val="center"/>
          </w:tcPr>
          <w:p w14:paraId="578D8E34">
            <w:pPr>
              <w:spacing w:before="195"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782" w:type="dxa"/>
            <w:noWrap w:val="0"/>
            <w:vAlign w:val="center"/>
          </w:tcPr>
          <w:p w14:paraId="299BA6AF">
            <w:pPr>
              <w:spacing w:before="69"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标的名</w:t>
            </w:r>
            <w:r>
              <w:rPr>
                <w:rFonts w:hint="eastAsia" w:ascii="宋体" w:hAnsi="宋体" w:eastAsia="宋体" w:cs="宋体"/>
                <w:color w:val="auto"/>
                <w:spacing w:val="-1"/>
                <w:sz w:val="24"/>
                <w:szCs w:val="24"/>
                <w:highlight w:val="none"/>
              </w:rPr>
              <w:t>称</w:t>
            </w:r>
          </w:p>
        </w:tc>
        <w:tc>
          <w:tcPr>
            <w:tcW w:w="943" w:type="dxa"/>
            <w:gridSpan w:val="2"/>
            <w:noWrap w:val="0"/>
            <w:vAlign w:val="center"/>
          </w:tcPr>
          <w:p w14:paraId="479692D1">
            <w:pPr>
              <w:spacing w:before="140"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数量及单位</w:t>
            </w:r>
          </w:p>
        </w:tc>
        <w:tc>
          <w:tcPr>
            <w:tcW w:w="6425" w:type="dxa"/>
            <w:noWrap w:val="0"/>
            <w:vAlign w:val="center"/>
          </w:tcPr>
          <w:p w14:paraId="30FF23D2">
            <w:pPr>
              <w:spacing w:before="69"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服务内容及技术需求</w:t>
            </w:r>
          </w:p>
        </w:tc>
      </w:tr>
      <w:tr w14:paraId="74CD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5" w:type="dxa"/>
            <w:noWrap w:val="0"/>
            <w:vAlign w:val="center"/>
          </w:tcPr>
          <w:p w14:paraId="6F4ECE02">
            <w:pPr>
              <w:spacing w:before="68" w:line="240" w:lineRule="auto"/>
              <w:ind w:left="27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82" w:type="dxa"/>
            <w:noWrap w:val="0"/>
            <w:vAlign w:val="center"/>
          </w:tcPr>
          <w:p w14:paraId="7177BE05">
            <w:pPr>
              <w:snapToGrid w:val="0"/>
              <w:spacing w:before="159" w:beforeLines="50" w:line="400" w:lineRule="exact"/>
              <w:ind w:righ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shd w:val="clear"/>
                <w:lang w:val="en-US" w:eastAsia="zh-CN"/>
              </w:rPr>
              <w:t>2025年广西食品安全成果展开幕仪式及广西地方特色食品展示</w:t>
            </w:r>
            <w:r>
              <w:rPr>
                <w:rFonts w:hint="eastAsia" w:ascii="宋体" w:hAnsi="宋体" w:eastAsia="宋体" w:cs="宋体"/>
                <w:color w:val="auto"/>
                <w:sz w:val="24"/>
                <w:szCs w:val="24"/>
                <w:highlight w:val="none"/>
                <w:shd w:val="clear"/>
                <w:lang w:eastAsia="zh-CN"/>
              </w:rPr>
              <w:t>服务</w:t>
            </w:r>
          </w:p>
        </w:tc>
        <w:tc>
          <w:tcPr>
            <w:tcW w:w="943" w:type="dxa"/>
            <w:gridSpan w:val="2"/>
            <w:noWrap w:val="0"/>
            <w:vAlign w:val="center"/>
          </w:tcPr>
          <w:p w14:paraId="5F46EED1">
            <w:pPr>
              <w:spacing w:before="68" w:line="240" w:lineRule="auto"/>
              <w:ind w:left="260"/>
              <w:jc w:val="both"/>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1</w:t>
            </w:r>
            <w:r>
              <w:rPr>
                <w:rFonts w:hint="eastAsia" w:ascii="宋体" w:hAnsi="宋体" w:eastAsia="宋体" w:cs="宋体"/>
                <w:color w:val="auto"/>
                <w:spacing w:val="-21"/>
                <w:sz w:val="24"/>
                <w:szCs w:val="24"/>
                <w:highlight w:val="none"/>
              </w:rPr>
              <w:t xml:space="preserve"> 项</w:t>
            </w:r>
          </w:p>
        </w:tc>
        <w:tc>
          <w:tcPr>
            <w:tcW w:w="6425" w:type="dxa"/>
            <w:noWrap w:val="0"/>
            <w:vAlign w:val="center"/>
          </w:tcPr>
          <w:p w14:paraId="3F35CF6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1.采购内容：</w:t>
            </w:r>
            <w:bookmarkStart w:id="39" w:name="OLE_LINK11"/>
            <w:r>
              <w:rPr>
                <w:rFonts w:hint="eastAsia" w:ascii="宋体" w:hAnsi="宋体" w:eastAsia="宋体" w:cs="宋体"/>
                <w:color w:val="auto"/>
                <w:sz w:val="24"/>
                <w:szCs w:val="24"/>
                <w:highlight w:val="none"/>
                <w:shd w:val="clear"/>
                <w:lang w:eastAsia="zh-CN"/>
              </w:rPr>
              <w:t>2025年广西食品安全</w:t>
            </w:r>
            <w:r>
              <w:rPr>
                <w:rFonts w:hint="eastAsia" w:ascii="宋体" w:hAnsi="宋体" w:eastAsia="宋体" w:cs="宋体"/>
                <w:color w:val="auto"/>
                <w:sz w:val="24"/>
                <w:szCs w:val="24"/>
                <w:highlight w:val="none"/>
                <w:shd w:val="clear"/>
                <w:lang w:val="en-US" w:eastAsia="zh-CN"/>
              </w:rPr>
              <w:t>成果展开幕仪式</w:t>
            </w:r>
            <w:r>
              <w:rPr>
                <w:rFonts w:hint="eastAsia" w:ascii="宋体" w:hAnsi="宋体" w:eastAsia="宋体" w:cs="宋体"/>
                <w:color w:val="auto"/>
                <w:sz w:val="24"/>
                <w:szCs w:val="24"/>
                <w:highlight w:val="none"/>
                <w:shd w:val="clear"/>
                <w:lang w:eastAsia="zh-CN"/>
              </w:rPr>
              <w:t>及广西地方特色食品展示</w:t>
            </w:r>
            <w:r>
              <w:rPr>
                <w:rFonts w:hint="eastAsia" w:ascii="宋体" w:hAnsi="宋体" w:eastAsia="宋体" w:cs="宋体"/>
                <w:color w:val="auto"/>
                <w:sz w:val="24"/>
                <w:szCs w:val="24"/>
                <w:highlight w:val="none"/>
                <w:shd w:val="clear" w:color="auto" w:fill="auto"/>
                <w:lang w:eastAsia="zh-CN"/>
              </w:rPr>
              <w:t>服务，</w:t>
            </w:r>
            <w:r>
              <w:rPr>
                <w:rFonts w:hint="eastAsia" w:ascii="宋体" w:hAnsi="宋体" w:cs="宋体"/>
                <w:color w:val="auto"/>
                <w:sz w:val="24"/>
                <w:szCs w:val="24"/>
                <w:highlight w:val="none"/>
                <w:lang w:val="en-US" w:eastAsia="zh-CN"/>
              </w:rPr>
              <w:t>现场</w:t>
            </w:r>
            <w:bookmarkEnd w:id="39"/>
            <w:r>
              <w:rPr>
                <w:rFonts w:hint="eastAsia" w:ascii="宋体" w:hAnsi="宋体" w:eastAsia="宋体" w:cs="宋体"/>
                <w:color w:val="auto"/>
                <w:sz w:val="24"/>
                <w:szCs w:val="24"/>
                <w:highlight w:val="none"/>
                <w:lang w:val="en-US" w:eastAsia="zh-CN"/>
              </w:rPr>
              <w:t>舞台</w:t>
            </w:r>
            <w:r>
              <w:rPr>
                <w:rFonts w:hint="eastAsia" w:ascii="宋体" w:hAnsi="宋体" w:cs="宋体"/>
                <w:color w:val="auto"/>
                <w:sz w:val="24"/>
                <w:szCs w:val="24"/>
                <w:highlight w:val="none"/>
                <w:lang w:val="en-US" w:eastAsia="zh-CN"/>
              </w:rPr>
              <w:t>搭建、现场摄影摄像、</w:t>
            </w:r>
            <w:r>
              <w:rPr>
                <w:rFonts w:hint="eastAsia" w:ascii="宋体" w:hAnsi="宋体" w:eastAsia="宋体" w:cs="宋体"/>
                <w:color w:val="auto"/>
                <w:sz w:val="24"/>
                <w:szCs w:val="24"/>
                <w:highlight w:val="none"/>
                <w:lang w:val="en-US" w:eastAsia="zh-CN"/>
              </w:rPr>
              <w:t>设备</w:t>
            </w:r>
            <w:r>
              <w:rPr>
                <w:rFonts w:hint="eastAsia" w:ascii="宋体" w:hAnsi="宋体" w:cs="宋体"/>
                <w:color w:val="auto"/>
                <w:sz w:val="24"/>
                <w:szCs w:val="24"/>
                <w:highlight w:val="none"/>
                <w:lang w:val="en-US" w:eastAsia="zh-CN"/>
              </w:rPr>
              <w:t>租赁、展示区搭建、</w:t>
            </w:r>
            <w:r>
              <w:rPr>
                <w:rFonts w:hint="eastAsia" w:ascii="宋体" w:hAnsi="宋体" w:eastAsia="宋体" w:cs="宋体"/>
                <w:color w:val="auto"/>
                <w:sz w:val="24"/>
                <w:szCs w:val="24"/>
                <w:highlight w:val="none"/>
                <w:lang w:val="en-US" w:eastAsia="zh-CN"/>
              </w:rPr>
              <w:t>规划保障、文印资料打印等。</w:t>
            </w:r>
          </w:p>
          <w:p w14:paraId="6EAA845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2.服务地点：广西</w:t>
            </w:r>
            <w:r>
              <w:rPr>
                <w:rFonts w:hint="eastAsia" w:ascii="宋体" w:hAnsi="宋体" w:cs="宋体"/>
                <w:color w:val="auto"/>
                <w:sz w:val="24"/>
                <w:szCs w:val="24"/>
                <w:highlight w:val="none"/>
                <w:lang w:val="en-US" w:eastAsia="zh-CN"/>
              </w:rPr>
              <w:t>区内</w:t>
            </w:r>
            <w:r>
              <w:rPr>
                <w:rFonts w:hint="eastAsia" w:ascii="宋体" w:hAnsi="宋体" w:eastAsia="宋体" w:cs="宋体"/>
                <w:color w:val="auto"/>
                <w:sz w:val="24"/>
                <w:szCs w:val="24"/>
                <w:highlight w:val="none"/>
                <w:lang w:val="en-US" w:eastAsia="zh-CN"/>
              </w:rPr>
              <w:t>，由采购人指定。</w:t>
            </w:r>
          </w:p>
          <w:p w14:paraId="08E1724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3.活动人员规模：约</w:t>
            </w:r>
            <w:r>
              <w:rPr>
                <w:rFonts w:hint="eastAsia" w:ascii="宋体" w:hAnsi="宋体" w:cs="宋体"/>
                <w:color w:val="auto"/>
                <w:sz w:val="24"/>
                <w:szCs w:val="24"/>
                <w:highlight w:val="none"/>
                <w:lang w:val="en-US" w:eastAsia="zh-CN"/>
              </w:rPr>
              <w:t>300</w:t>
            </w:r>
            <w:r>
              <w:rPr>
                <w:rFonts w:hint="eastAsia" w:ascii="宋体" w:hAnsi="宋体" w:eastAsia="宋体" w:cs="宋体"/>
                <w:color w:val="auto"/>
                <w:sz w:val="24"/>
                <w:szCs w:val="24"/>
                <w:highlight w:val="none"/>
                <w:lang w:val="en-US" w:eastAsia="zh-CN"/>
              </w:rPr>
              <w:t>人</w:t>
            </w:r>
          </w:p>
          <w:p w14:paraId="6A41035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4.活动时间：</w:t>
            </w:r>
            <w:r>
              <w:rPr>
                <w:rFonts w:hint="eastAsia" w:ascii="宋体" w:hAnsi="宋体" w:cs="宋体"/>
                <w:color w:val="auto"/>
                <w:sz w:val="24"/>
                <w:szCs w:val="24"/>
                <w:highlight w:val="none"/>
                <w:lang w:val="en-US" w:eastAsia="zh-CN"/>
              </w:rPr>
              <w:t>具体日期待定</w:t>
            </w:r>
          </w:p>
          <w:p w14:paraId="1459982B">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工作要求</w:t>
            </w:r>
          </w:p>
          <w:p w14:paraId="2E32F1A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竞标人须提供包括但不限于以下服务内容：</w:t>
            </w:r>
          </w:p>
          <w:p w14:paraId="00E8EAE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1.会场主舞台搭建（</w:t>
            </w:r>
            <w:r>
              <w:rPr>
                <w:rFonts w:hint="eastAsia" w:ascii="宋体" w:hAnsi="宋体" w:cs="宋体"/>
                <w:color w:val="auto"/>
                <w:sz w:val="24"/>
                <w:szCs w:val="24"/>
                <w:highlight w:val="none"/>
                <w:lang w:val="en-US" w:eastAsia="zh-CN"/>
              </w:rPr>
              <w:t>舞美方案</w:t>
            </w:r>
            <w:r>
              <w:rPr>
                <w:rFonts w:hint="eastAsia" w:ascii="宋体" w:hAnsi="宋体" w:eastAsia="宋体" w:cs="宋体"/>
                <w:color w:val="auto"/>
                <w:sz w:val="24"/>
                <w:szCs w:val="24"/>
                <w:highlight w:val="none"/>
                <w:lang w:val="en-US" w:eastAsia="zh-CN"/>
              </w:rPr>
              <w:t>、灯光、</w:t>
            </w:r>
            <w:r>
              <w:rPr>
                <w:rFonts w:hint="eastAsia" w:ascii="宋体" w:hAnsi="宋体" w:cs="宋体"/>
                <w:color w:val="auto"/>
                <w:sz w:val="24"/>
                <w:szCs w:val="24"/>
                <w:highlight w:val="none"/>
                <w:lang w:val="en-US" w:eastAsia="zh-CN"/>
              </w:rPr>
              <w:t>LED</w:t>
            </w:r>
            <w:r>
              <w:rPr>
                <w:rFonts w:hint="eastAsia" w:ascii="宋体" w:hAnsi="宋体" w:eastAsia="宋体" w:cs="宋体"/>
                <w:color w:val="auto"/>
                <w:sz w:val="24"/>
                <w:szCs w:val="24"/>
                <w:highlight w:val="none"/>
                <w:lang w:val="en-US" w:eastAsia="zh-CN"/>
              </w:rPr>
              <w:t>租赁）。</w:t>
            </w:r>
          </w:p>
          <w:p w14:paraId="4CA5AFF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2.主会场氛围营造（背景板、指示牌、</w:t>
            </w:r>
            <w:r>
              <w:rPr>
                <w:rFonts w:hint="eastAsia" w:ascii="宋体" w:hAnsi="宋体" w:cs="宋体"/>
                <w:color w:val="auto"/>
                <w:sz w:val="24"/>
                <w:szCs w:val="24"/>
                <w:highlight w:val="none"/>
                <w:lang w:val="en-US" w:eastAsia="zh-CN"/>
              </w:rPr>
              <w:t>签到背板</w:t>
            </w:r>
            <w:r>
              <w:rPr>
                <w:rFonts w:hint="eastAsia" w:ascii="宋体" w:hAnsi="宋体" w:eastAsia="宋体" w:cs="宋体"/>
                <w:color w:val="auto"/>
                <w:sz w:val="24"/>
                <w:szCs w:val="24"/>
                <w:highlight w:val="none"/>
                <w:lang w:val="en-US" w:eastAsia="zh-CN"/>
              </w:rPr>
              <w:t>等设计制作）及其他必要的配套搭建。</w:t>
            </w:r>
          </w:p>
          <w:p w14:paraId="10B848D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val="0"/>
                <w:i w:val="0"/>
                <w:iCs w:val="0"/>
                <w:smallCaps w:val="0"/>
                <w:color w:val="auto"/>
                <w:sz w:val="24"/>
                <w:szCs w:val="24"/>
                <w:highlight w:val="none"/>
                <w:lang w:val="en-US" w:eastAsia="zh-CN"/>
              </w:rPr>
              <w:t>现场摄影摄像、</w:t>
            </w:r>
            <w:r>
              <w:rPr>
                <w:rFonts w:hint="eastAsia" w:ascii="宋体" w:hAnsi="宋体" w:eastAsia="宋体" w:cs="宋体"/>
                <w:color w:val="auto"/>
                <w:sz w:val="24"/>
                <w:szCs w:val="24"/>
                <w:highlight w:val="none"/>
                <w:lang w:val="en-US" w:eastAsia="zh-CN"/>
              </w:rPr>
              <w:t>执行</w:t>
            </w:r>
            <w:r>
              <w:rPr>
                <w:rFonts w:hint="eastAsia" w:ascii="宋体" w:hAnsi="宋体" w:cs="宋体"/>
                <w:color w:val="auto"/>
                <w:sz w:val="24"/>
                <w:szCs w:val="24"/>
                <w:highlight w:val="none"/>
                <w:lang w:val="en-US" w:eastAsia="zh-CN"/>
              </w:rPr>
              <w:t>人员等配置</w:t>
            </w:r>
            <w:r>
              <w:rPr>
                <w:rFonts w:hint="eastAsia" w:ascii="宋体" w:hAnsi="宋体" w:eastAsia="宋体" w:cs="宋体"/>
                <w:color w:val="auto"/>
                <w:sz w:val="24"/>
                <w:szCs w:val="24"/>
                <w:highlight w:val="none"/>
                <w:lang w:val="en-US" w:eastAsia="zh-CN"/>
              </w:rPr>
              <w:t>。</w:t>
            </w:r>
          </w:p>
          <w:p w14:paraId="68978054">
            <w:pPr>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4.活动流程梳理等创意提案。</w:t>
            </w:r>
          </w:p>
          <w:p w14:paraId="0C84EFE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.会务手册、会务资料等设计印制。</w:t>
            </w:r>
          </w:p>
          <w:p w14:paraId="3034D62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.专项项目组全程保障执行，提供驻点服务。</w:t>
            </w:r>
          </w:p>
          <w:p w14:paraId="192EBF9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人员配置</w:t>
            </w:r>
            <w:r>
              <w:rPr>
                <w:rFonts w:hint="eastAsia" w:ascii="宋体" w:hAnsi="宋体" w:cs="宋体"/>
                <w:b w:val="0"/>
                <w:bCs w:val="0"/>
                <w:color w:val="auto"/>
                <w:sz w:val="24"/>
                <w:szCs w:val="24"/>
                <w:highlight w:val="none"/>
                <w:lang w:val="en-US" w:eastAsia="zh-CN"/>
              </w:rPr>
              <w:t>4人以上，</w:t>
            </w:r>
            <w:r>
              <w:rPr>
                <w:rFonts w:hint="eastAsia" w:ascii="宋体" w:hAnsi="宋体" w:eastAsia="宋体" w:cs="宋体"/>
                <w:b w:val="0"/>
                <w:bCs w:val="0"/>
                <w:color w:val="auto"/>
                <w:sz w:val="24"/>
                <w:szCs w:val="24"/>
                <w:highlight w:val="none"/>
                <w:lang w:val="en-US" w:eastAsia="zh-CN"/>
              </w:rPr>
              <w:t>需满足</w:t>
            </w:r>
            <w:r>
              <w:rPr>
                <w:rFonts w:hint="eastAsia" w:ascii="宋体" w:hAnsi="宋体" w:eastAsia="宋体" w:cs="宋体"/>
                <w:b w:val="0"/>
                <w:bCs w:val="0"/>
                <w:color w:val="auto"/>
                <w:sz w:val="24"/>
                <w:szCs w:val="24"/>
                <w:highlight w:val="none"/>
              </w:rPr>
              <w:t>基本项目需求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分工合理</w:t>
            </w:r>
            <w:r>
              <w:rPr>
                <w:rFonts w:hint="eastAsia" w:ascii="宋体" w:hAnsi="宋体" w:cs="宋体"/>
                <w:b w:val="0"/>
                <w:bCs w:val="0"/>
                <w:color w:val="auto"/>
                <w:sz w:val="24"/>
                <w:szCs w:val="24"/>
                <w:highlight w:val="none"/>
                <w:lang w:val="en-US" w:eastAsia="zh-CN"/>
              </w:rPr>
              <w:t>，可根据要求驻点办公。</w:t>
            </w:r>
          </w:p>
          <w:p w14:paraId="36A5A715">
            <w:pPr>
              <w:spacing w:line="240" w:lineRule="auto"/>
              <w:jc w:val="left"/>
              <w:rPr>
                <w:rFonts w:hint="eastAsia" w:ascii="宋体" w:hAnsi="宋体" w:eastAsia="宋体" w:cs="宋体"/>
                <w:color w:val="auto"/>
                <w:sz w:val="24"/>
                <w:szCs w:val="24"/>
                <w:highlight w:val="none"/>
                <w:lang w:val="en-US" w:eastAsia="zh-CN"/>
              </w:rPr>
            </w:pPr>
          </w:p>
        </w:tc>
      </w:tr>
      <w:tr w14:paraId="0A9C2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9795" w:type="dxa"/>
            <w:gridSpan w:val="5"/>
            <w:noWrap w:val="0"/>
            <w:vAlign w:val="center"/>
          </w:tcPr>
          <w:p w14:paraId="43D9E223">
            <w:pPr>
              <w:spacing w:before="145" w:line="240" w:lineRule="auto"/>
              <w:ind w:left="119"/>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二、商</w:t>
            </w:r>
            <w:r>
              <w:rPr>
                <w:rFonts w:hint="eastAsia" w:ascii="宋体" w:hAnsi="宋体" w:eastAsia="宋体" w:cs="宋体"/>
                <w:color w:val="auto"/>
                <w:spacing w:val="-1"/>
                <w:sz w:val="24"/>
                <w:szCs w:val="24"/>
                <w:highlight w:val="none"/>
              </w:rPr>
              <w:t>务要求</w:t>
            </w:r>
          </w:p>
        </w:tc>
      </w:tr>
      <w:tr w14:paraId="79653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2563" w:type="dxa"/>
            <w:gridSpan w:val="3"/>
            <w:noWrap w:val="0"/>
            <w:vAlign w:val="center"/>
          </w:tcPr>
          <w:p w14:paraId="3424EAED">
            <w:pPr>
              <w:spacing w:before="168"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w:t>
            </w:r>
            <w:r>
              <w:rPr>
                <w:rFonts w:hint="eastAsia" w:ascii="宋体" w:hAnsi="宋体" w:eastAsia="宋体" w:cs="宋体"/>
                <w:color w:val="auto"/>
                <w:spacing w:val="-1"/>
                <w:sz w:val="24"/>
                <w:szCs w:val="24"/>
                <w:highlight w:val="none"/>
              </w:rPr>
              <w:t>购上限价</w:t>
            </w:r>
          </w:p>
        </w:tc>
        <w:tc>
          <w:tcPr>
            <w:tcW w:w="7232" w:type="dxa"/>
            <w:gridSpan w:val="2"/>
            <w:noWrap w:val="0"/>
            <w:vAlign w:val="center"/>
          </w:tcPr>
          <w:p w14:paraId="11D0EA53">
            <w:pPr>
              <w:keepNext w:val="0"/>
              <w:keepLines w:val="0"/>
              <w:pageBreakBefore w:val="0"/>
              <w:widowControl w:val="0"/>
              <w:kinsoku/>
              <w:wordWrap/>
              <w:overflowPunct/>
              <w:topLinePunct w:val="0"/>
              <w:autoSpaceDE/>
              <w:autoSpaceDN/>
              <w:bidi w:val="0"/>
              <w:adjustRightInd/>
              <w:snapToGrid/>
              <w:spacing w:line="240" w:lineRule="auto"/>
              <w:ind w:right="0" w:firstLine="416" w:firstLineChars="200"/>
              <w:jc w:val="left"/>
              <w:textAlignment w:val="auto"/>
              <w:rPr>
                <w:rFonts w:hint="eastAsia" w:ascii="宋体" w:hAnsi="宋体" w:eastAsia="宋体" w:cs="宋体"/>
                <w:color w:val="auto"/>
                <w:sz w:val="24"/>
                <w:szCs w:val="24"/>
                <w:highlight w:val="none"/>
              </w:rPr>
            </w:pPr>
            <w:bookmarkStart w:id="40" w:name="OLE_LINK103"/>
            <w:bookmarkStart w:id="41" w:name="OLE_LINK102"/>
            <w:r>
              <w:rPr>
                <w:rFonts w:hint="eastAsia" w:ascii="宋体" w:hAnsi="宋体" w:eastAsia="宋体" w:cs="宋体"/>
                <w:color w:val="auto"/>
                <w:spacing w:val="-16"/>
                <w:sz w:val="24"/>
                <w:szCs w:val="24"/>
                <w:highlight w:val="none"/>
              </w:rPr>
              <w:t>人民</w:t>
            </w:r>
            <w:bookmarkStart w:id="42" w:name="OLE_LINK101"/>
            <w:r>
              <w:rPr>
                <w:rFonts w:hint="eastAsia" w:ascii="宋体" w:hAnsi="宋体" w:eastAsia="宋体" w:cs="宋体"/>
                <w:color w:val="auto"/>
                <w:spacing w:val="-16"/>
                <w:sz w:val="24"/>
                <w:szCs w:val="24"/>
                <w:highlight w:val="none"/>
              </w:rPr>
              <w:t>币</w:t>
            </w:r>
            <w:r>
              <w:rPr>
                <w:rFonts w:hint="eastAsia" w:ascii="Times New Roman Regular" w:hAnsi="Times New Roman Regular" w:cs="Times New Roman Regular"/>
                <w:color w:val="auto"/>
                <w:spacing w:val="-16"/>
                <w:sz w:val="24"/>
                <w:szCs w:val="24"/>
                <w:highlight w:val="yellow"/>
                <w:lang w:val="en-US" w:eastAsia="zh-CN"/>
              </w:rPr>
              <w:t>325000</w:t>
            </w:r>
            <w:r>
              <w:rPr>
                <w:rFonts w:hint="eastAsia" w:ascii="宋体" w:hAnsi="宋体" w:eastAsia="宋体" w:cs="宋体"/>
                <w:color w:val="auto"/>
                <w:spacing w:val="-16"/>
                <w:sz w:val="24"/>
                <w:szCs w:val="24"/>
                <w:highlight w:val="none"/>
              </w:rPr>
              <w:t>元</w:t>
            </w:r>
            <w:bookmarkEnd w:id="42"/>
            <w:r>
              <w:rPr>
                <w:rFonts w:hint="eastAsia" w:ascii="宋体" w:hAnsi="宋体" w:eastAsia="宋体" w:cs="宋体"/>
                <w:color w:val="auto"/>
                <w:spacing w:val="-16"/>
                <w:sz w:val="24"/>
                <w:szCs w:val="24"/>
                <w:highlight w:val="none"/>
              </w:rPr>
              <w:t>。</w:t>
            </w:r>
            <w:bookmarkEnd w:id="40"/>
            <w:bookmarkEnd w:id="41"/>
            <w:r>
              <w:rPr>
                <w:rFonts w:hint="eastAsia" w:ascii="宋体" w:hAnsi="宋体" w:eastAsia="宋体" w:cs="宋体"/>
                <w:color w:val="auto"/>
                <w:spacing w:val="0"/>
                <w:sz w:val="24"/>
                <w:szCs w:val="24"/>
                <w:highlight w:val="none"/>
              </w:rPr>
              <w:t>磋商报价超采购上限价的，磋商</w:t>
            </w:r>
            <w:r>
              <w:rPr>
                <w:rFonts w:hint="eastAsia" w:ascii="宋体" w:hAnsi="宋体" w:cs="宋体"/>
                <w:color w:val="auto"/>
                <w:spacing w:val="0"/>
                <w:sz w:val="24"/>
                <w:szCs w:val="24"/>
                <w:highlight w:val="none"/>
                <w:lang w:val="en-US" w:eastAsia="zh-CN"/>
              </w:rPr>
              <w:t>报价</w:t>
            </w:r>
            <w:r>
              <w:rPr>
                <w:rFonts w:hint="eastAsia" w:ascii="宋体" w:hAnsi="宋体" w:eastAsia="宋体" w:cs="宋体"/>
                <w:color w:val="auto"/>
                <w:spacing w:val="0"/>
                <w:sz w:val="24"/>
                <w:szCs w:val="24"/>
                <w:highlight w:val="none"/>
              </w:rPr>
              <w:t>无效</w:t>
            </w:r>
            <w:r>
              <w:rPr>
                <w:rFonts w:hint="eastAsia" w:ascii="宋体" w:hAnsi="宋体" w:eastAsia="宋体" w:cs="宋体"/>
                <w:color w:val="auto"/>
                <w:spacing w:val="-16"/>
                <w:sz w:val="24"/>
                <w:szCs w:val="24"/>
                <w:highlight w:val="none"/>
              </w:rPr>
              <w:t>。</w:t>
            </w:r>
          </w:p>
        </w:tc>
      </w:tr>
      <w:tr w14:paraId="4947D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jc w:val="center"/>
        </w:trPr>
        <w:tc>
          <w:tcPr>
            <w:tcW w:w="2563" w:type="dxa"/>
            <w:gridSpan w:val="3"/>
            <w:vMerge w:val="restart"/>
            <w:noWrap w:val="0"/>
            <w:vAlign w:val="center"/>
          </w:tcPr>
          <w:p w14:paraId="0B77C3A6">
            <w:pPr>
              <w:spacing w:before="68"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磋商</w:t>
            </w:r>
            <w:r>
              <w:rPr>
                <w:rFonts w:hint="eastAsia" w:ascii="宋体" w:hAnsi="宋体" w:eastAsia="宋体" w:cs="宋体"/>
                <w:color w:val="auto"/>
                <w:spacing w:val="-1"/>
                <w:sz w:val="24"/>
                <w:szCs w:val="24"/>
                <w:highlight w:val="none"/>
              </w:rPr>
              <w:t>报价</w:t>
            </w:r>
          </w:p>
        </w:tc>
        <w:tc>
          <w:tcPr>
            <w:tcW w:w="7232" w:type="dxa"/>
            <w:gridSpan w:val="2"/>
            <w:noWrap w:val="0"/>
            <w:vAlign w:val="center"/>
          </w:tcPr>
          <w:p w14:paraId="6BDD793B">
            <w:pPr>
              <w:keepNext w:val="0"/>
              <w:keepLines w:val="0"/>
              <w:pageBreakBefore w:val="0"/>
              <w:widowControl w:val="0"/>
              <w:kinsoku/>
              <w:wordWrap/>
              <w:overflowPunct/>
              <w:topLinePunct w:val="0"/>
              <w:autoSpaceDE/>
              <w:autoSpaceDN/>
              <w:bidi w:val="0"/>
              <w:adjustRightInd/>
              <w:snapToGrid/>
              <w:spacing w:line="240" w:lineRule="auto"/>
              <w:ind w:left="0" w:right="0" w:firstLine="468" w:firstLineChars="200"/>
              <w:jc w:val="left"/>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3"/>
                <w:sz w:val="24"/>
                <w:szCs w:val="24"/>
                <w:highlight w:val="none"/>
              </w:rPr>
              <w:t>本项目磋商报价必须包含但不限于以下费用</w:t>
            </w:r>
            <w:r>
              <w:rPr>
                <w:rFonts w:hint="eastAsia" w:ascii="宋体" w:hAnsi="宋体" w:eastAsia="宋体" w:cs="宋体"/>
                <w:color w:val="auto"/>
                <w:spacing w:val="-1"/>
                <w:sz w:val="24"/>
                <w:szCs w:val="24"/>
                <w:highlight w:val="none"/>
              </w:rPr>
              <w:t>：</w:t>
            </w:r>
          </w:p>
          <w:p w14:paraId="0F146AB2">
            <w:pPr>
              <w:keepNext w:val="0"/>
              <w:keepLines w:val="0"/>
              <w:pageBreakBefore w:val="0"/>
              <w:widowControl w:val="0"/>
              <w:kinsoku/>
              <w:wordWrap/>
              <w:overflowPunct/>
              <w:topLinePunct w:val="0"/>
              <w:autoSpaceDE/>
              <w:autoSpaceDN/>
              <w:bidi w:val="0"/>
              <w:adjustRightInd/>
              <w:snapToGrid/>
              <w:spacing w:line="240" w:lineRule="auto"/>
              <w:ind w:left="0" w:right="0" w:firstLine="500" w:firstLineChars="200"/>
              <w:jc w:val="left"/>
              <w:textAlignment w:val="auto"/>
              <w:rPr>
                <w:rFonts w:hint="eastAsia" w:ascii="宋体" w:hAnsi="宋体" w:eastAsia="宋体" w:cs="宋体"/>
                <w:color w:val="auto"/>
                <w:spacing w:val="-13"/>
                <w:sz w:val="24"/>
                <w:szCs w:val="24"/>
                <w:highlight w:val="none"/>
              </w:rPr>
            </w:pPr>
            <w:r>
              <w:rPr>
                <w:rFonts w:hint="eastAsia" w:ascii="宋体" w:hAnsi="宋体" w:eastAsia="宋体" w:cs="宋体"/>
                <w:color w:val="auto"/>
                <w:spacing w:val="5"/>
                <w:sz w:val="24"/>
                <w:szCs w:val="24"/>
                <w:highlight w:val="none"/>
              </w:rPr>
              <w:t>1.完成采购人指定服务内容的基本费用(包含</w:t>
            </w:r>
            <w:bookmarkStart w:id="43" w:name="OLE_LINK105"/>
            <w:bookmarkStart w:id="44" w:name="OLE_LINK104"/>
            <w:r>
              <w:rPr>
                <w:rFonts w:hint="eastAsia" w:ascii="宋体" w:hAnsi="宋体" w:eastAsia="宋体" w:cs="宋体"/>
                <w:color w:val="auto"/>
                <w:spacing w:val="5"/>
                <w:sz w:val="24"/>
                <w:szCs w:val="24"/>
                <w:highlight w:val="none"/>
              </w:rPr>
              <w:t>但不限于</w:t>
            </w:r>
            <w:r>
              <w:rPr>
                <w:rFonts w:hint="eastAsia" w:ascii="宋体" w:hAnsi="宋体" w:eastAsia="宋体" w:cs="宋体"/>
                <w:color w:val="auto"/>
                <w:sz w:val="24"/>
                <w:szCs w:val="24"/>
                <w:highlight w:val="none"/>
                <w:shd w:val="clear" w:color="auto" w:fill="FFFFFF"/>
                <w:lang w:eastAsia="zh-CN"/>
              </w:rPr>
              <w:t>现场舞台搭建、设备租赁、</w:t>
            </w:r>
            <w:r>
              <w:rPr>
                <w:rFonts w:hint="eastAsia" w:ascii="宋体" w:hAnsi="宋体" w:cs="宋体"/>
                <w:color w:val="auto"/>
                <w:sz w:val="24"/>
                <w:szCs w:val="24"/>
                <w:highlight w:val="none"/>
                <w:lang w:val="en-US" w:eastAsia="zh-CN"/>
              </w:rPr>
              <w:t>现场摄影摄像、</w:t>
            </w:r>
            <w:r>
              <w:rPr>
                <w:rFonts w:hint="eastAsia" w:ascii="宋体" w:hAnsi="宋体" w:eastAsia="宋体" w:cs="宋体"/>
                <w:color w:val="auto"/>
                <w:sz w:val="24"/>
                <w:szCs w:val="24"/>
                <w:highlight w:val="none"/>
                <w:shd w:val="clear" w:color="auto" w:fill="FFFFFF"/>
                <w:lang w:eastAsia="zh-CN"/>
              </w:rPr>
              <w:t>展示区搭建、规划保障、文印资料打印等。</w:t>
            </w:r>
            <w:r>
              <w:rPr>
                <w:rFonts w:hint="eastAsia" w:ascii="宋体" w:hAnsi="宋体" w:eastAsia="宋体" w:cs="宋体"/>
                <w:color w:val="auto"/>
                <w:spacing w:val="-13"/>
                <w:sz w:val="24"/>
                <w:szCs w:val="24"/>
                <w:highlight w:val="none"/>
              </w:rPr>
              <w:t>)；</w:t>
            </w:r>
            <w:bookmarkEnd w:id="43"/>
            <w:bookmarkEnd w:id="44"/>
          </w:p>
        </w:tc>
      </w:tr>
      <w:tr w14:paraId="10FBF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563" w:type="dxa"/>
            <w:gridSpan w:val="3"/>
            <w:vMerge w:val="continue"/>
            <w:noWrap w:val="0"/>
            <w:vAlign w:val="center"/>
          </w:tcPr>
          <w:p w14:paraId="1EA931C0">
            <w:pPr>
              <w:spacing w:line="240" w:lineRule="auto"/>
              <w:jc w:val="center"/>
              <w:rPr>
                <w:rFonts w:hint="eastAsia" w:ascii="宋体" w:hAnsi="宋体" w:eastAsia="宋体" w:cs="宋体"/>
                <w:color w:val="auto"/>
                <w:sz w:val="24"/>
                <w:szCs w:val="24"/>
                <w:highlight w:val="none"/>
              </w:rPr>
            </w:pPr>
            <w:bookmarkStart w:id="45" w:name="_Hlk177805895"/>
            <w:bookmarkStart w:id="46" w:name="OLE_LINK112" w:colFirst="0" w:colLast="65"/>
            <w:bookmarkStart w:id="47" w:name="OLE_LINK116" w:colFirst="0" w:colLast="65"/>
            <w:bookmarkStart w:id="48" w:name="OLE_LINK111" w:colFirst="0" w:colLast="65"/>
            <w:bookmarkStart w:id="49" w:name="OLE_LINK115" w:colFirst="0" w:colLast="65"/>
          </w:p>
        </w:tc>
        <w:tc>
          <w:tcPr>
            <w:tcW w:w="7232" w:type="dxa"/>
            <w:gridSpan w:val="2"/>
            <w:noWrap w:val="0"/>
            <w:vAlign w:val="center"/>
          </w:tcPr>
          <w:p w14:paraId="58DF967E">
            <w:pPr>
              <w:keepNext w:val="0"/>
              <w:keepLines w:val="0"/>
              <w:pageBreakBefore w:val="0"/>
              <w:widowControl w:val="0"/>
              <w:tabs>
                <w:tab w:val="left" w:pos="222"/>
              </w:tabs>
              <w:kinsoku/>
              <w:wordWrap/>
              <w:overflowPunct/>
              <w:topLinePunct w:val="0"/>
              <w:autoSpaceDE/>
              <w:autoSpaceDN/>
              <w:bidi w:val="0"/>
              <w:adjustRightInd/>
              <w:snapToGrid/>
              <w:spacing w:line="240" w:lineRule="auto"/>
              <w:ind w:left="0" w:right="0" w:firstLine="49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2"/>
                <w:sz w:val="24"/>
                <w:szCs w:val="24"/>
                <w:highlight w:val="none"/>
              </w:rPr>
              <w:t>其他费用(包括但不限于知识产权、技术支持、售后服务等费用)，必要</w:t>
            </w:r>
            <w:r>
              <w:rPr>
                <w:rFonts w:hint="eastAsia" w:ascii="宋体" w:hAnsi="宋体" w:eastAsia="宋体" w:cs="宋体"/>
                <w:color w:val="auto"/>
                <w:spacing w:val="-2"/>
                <w:sz w:val="24"/>
                <w:szCs w:val="24"/>
                <w:highlight w:val="none"/>
              </w:rPr>
              <w:t>的保险费用和各项税费等一切完成本项目服务所需要的费用。</w:t>
            </w:r>
          </w:p>
          <w:p w14:paraId="08B06EFF">
            <w:pPr>
              <w:keepNext w:val="0"/>
              <w:keepLines w:val="0"/>
              <w:pageBreakBefore w:val="0"/>
              <w:widowControl w:val="0"/>
              <w:tabs>
                <w:tab w:val="left" w:pos="222"/>
              </w:tabs>
              <w:kinsoku/>
              <w:wordWrap/>
              <w:overflowPunct/>
              <w:topLinePunct w:val="0"/>
              <w:autoSpaceDE/>
              <w:autoSpaceDN/>
              <w:bidi w:val="0"/>
              <w:adjustRightInd/>
              <w:snapToGrid/>
              <w:spacing w:line="240" w:lineRule="auto"/>
              <w:ind w:left="0" w:right="0" w:firstLine="44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注</w:t>
            </w:r>
            <w:r>
              <w:rPr>
                <w:rFonts w:hint="eastAsia" w:ascii="宋体" w:hAnsi="宋体" w:eastAsia="宋体" w:cs="宋体"/>
                <w:color w:val="auto"/>
                <w:spacing w:val="-4"/>
                <w:sz w:val="24"/>
                <w:szCs w:val="24"/>
                <w:highlight w:val="none"/>
              </w:rPr>
              <w:t>： 以上，磋商竞标人应充分考虑项目实施期间的各类风险系数进行报价，否</w:t>
            </w:r>
            <w:r>
              <w:rPr>
                <w:rFonts w:hint="eastAsia" w:ascii="宋体" w:hAnsi="宋体" w:eastAsia="宋体" w:cs="宋体"/>
                <w:color w:val="auto"/>
                <w:spacing w:val="-2"/>
                <w:sz w:val="24"/>
                <w:szCs w:val="24"/>
                <w:highlight w:val="none"/>
              </w:rPr>
              <w:t>则</w:t>
            </w:r>
            <w:r>
              <w:rPr>
                <w:rFonts w:hint="eastAsia" w:ascii="宋体" w:hAnsi="宋体" w:eastAsia="宋体" w:cs="宋体"/>
                <w:color w:val="auto"/>
                <w:spacing w:val="-1"/>
                <w:sz w:val="24"/>
                <w:szCs w:val="24"/>
                <w:highlight w:val="none"/>
              </w:rPr>
              <w:t>，采购人将不予支付竞标人没有列入的项目费用，并认为此项目的费用已</w:t>
            </w:r>
            <w:r>
              <w:rPr>
                <w:rFonts w:hint="eastAsia" w:ascii="宋体" w:hAnsi="宋体" w:eastAsia="宋体" w:cs="宋体"/>
                <w:color w:val="auto"/>
                <w:spacing w:val="-17"/>
                <w:sz w:val="24"/>
                <w:szCs w:val="24"/>
                <w:highlight w:val="none"/>
              </w:rPr>
              <w:t>包</w:t>
            </w:r>
            <w:r>
              <w:rPr>
                <w:rFonts w:hint="eastAsia" w:ascii="宋体" w:hAnsi="宋体" w:eastAsia="宋体" w:cs="宋体"/>
                <w:color w:val="auto"/>
                <w:spacing w:val="-13"/>
                <w:sz w:val="24"/>
                <w:szCs w:val="24"/>
                <w:highlight w:val="none"/>
              </w:rPr>
              <w:t>括在总报价中。)</w:t>
            </w:r>
          </w:p>
          <w:p w14:paraId="3CE9FE84">
            <w:pPr>
              <w:keepNext w:val="0"/>
              <w:keepLines w:val="0"/>
              <w:pageBreakBefore w:val="0"/>
              <w:widowControl w:val="0"/>
              <w:tabs>
                <w:tab w:val="left" w:pos="222"/>
              </w:tabs>
              <w:kinsoku/>
              <w:wordWrap/>
              <w:overflowPunct/>
              <w:topLinePunct w:val="0"/>
              <w:autoSpaceDE/>
              <w:autoSpaceDN/>
              <w:bidi w:val="0"/>
              <w:adjustRightInd/>
              <w:snapToGrid/>
              <w:spacing w:line="240" w:lineRule="auto"/>
              <w:ind w:left="0" w:right="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3.为了确保采购质量和维护公平的竞争，确保竞标人正常履行合同</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2"/>
                <w:sz w:val="24"/>
                <w:szCs w:val="24"/>
                <w:highlight w:val="none"/>
              </w:rPr>
              <w:t>采购人不接受竞标人的恶意低价竞争。磋商小组认为磋商竞标人的报价明显</w:t>
            </w:r>
            <w:r>
              <w:rPr>
                <w:rFonts w:hint="eastAsia" w:ascii="宋体" w:hAnsi="宋体" w:eastAsia="宋体" w:cs="宋体"/>
                <w:color w:val="auto"/>
                <w:spacing w:val="-7"/>
                <w:sz w:val="24"/>
                <w:szCs w:val="24"/>
                <w:highlight w:val="none"/>
              </w:rPr>
              <w:t>低于其他通过资格、符合性审查磋商竞标人的报价，有可能影响服务成果质量或</w:t>
            </w:r>
            <w:r>
              <w:rPr>
                <w:rFonts w:hint="eastAsia" w:ascii="宋体" w:hAnsi="宋体" w:eastAsia="宋体" w:cs="宋体"/>
                <w:color w:val="auto"/>
                <w:spacing w:val="-2"/>
                <w:sz w:val="24"/>
                <w:szCs w:val="24"/>
                <w:highlight w:val="none"/>
              </w:rPr>
              <w:t>者</w:t>
            </w:r>
            <w:r>
              <w:rPr>
                <w:rFonts w:hint="eastAsia" w:ascii="宋体" w:hAnsi="宋体" w:eastAsia="宋体" w:cs="宋体"/>
                <w:color w:val="auto"/>
                <w:spacing w:val="-18"/>
                <w:sz w:val="24"/>
                <w:szCs w:val="24"/>
                <w:highlight w:val="none"/>
              </w:rPr>
              <w:t>不能</w:t>
            </w:r>
            <w:r>
              <w:rPr>
                <w:rFonts w:hint="eastAsia" w:ascii="宋体" w:hAnsi="宋体" w:eastAsia="宋体" w:cs="宋体"/>
                <w:color w:val="auto"/>
                <w:spacing w:val="-12"/>
                <w:sz w:val="24"/>
                <w:szCs w:val="24"/>
                <w:highlight w:val="none"/>
              </w:rPr>
              <w:t>诚</w:t>
            </w:r>
            <w:r>
              <w:rPr>
                <w:rFonts w:hint="eastAsia" w:ascii="宋体" w:hAnsi="宋体" w:eastAsia="宋体" w:cs="宋体"/>
                <w:color w:val="auto"/>
                <w:spacing w:val="-9"/>
                <w:sz w:val="24"/>
                <w:szCs w:val="24"/>
                <w:highlight w:val="none"/>
              </w:rPr>
              <w:t>信履约的，应当要求其在磋商现场合理的时间内提供书面说明，必要时</w:t>
            </w:r>
            <w:r>
              <w:rPr>
                <w:rFonts w:hint="eastAsia" w:ascii="宋体" w:hAnsi="宋体" w:eastAsia="宋体" w:cs="宋体"/>
                <w:color w:val="auto"/>
                <w:spacing w:val="-7"/>
                <w:sz w:val="24"/>
                <w:szCs w:val="24"/>
                <w:highlight w:val="none"/>
              </w:rPr>
              <w:t>提交相关证明材料，包括但不限于为完成项目的人员数量及其工作时间、项</w:t>
            </w:r>
            <w:r>
              <w:rPr>
                <w:rFonts w:hint="eastAsia" w:ascii="宋体" w:hAnsi="宋体" w:eastAsia="宋体" w:cs="宋体"/>
                <w:color w:val="auto"/>
                <w:spacing w:val="-2"/>
                <w:sz w:val="24"/>
                <w:szCs w:val="24"/>
                <w:highlight w:val="none"/>
              </w:rPr>
              <w:t>目</w:t>
            </w:r>
            <w:r>
              <w:rPr>
                <w:rFonts w:hint="eastAsia" w:ascii="宋体" w:hAnsi="宋体" w:eastAsia="宋体" w:cs="宋体"/>
                <w:color w:val="auto"/>
                <w:spacing w:val="4"/>
                <w:sz w:val="24"/>
                <w:szCs w:val="24"/>
                <w:highlight w:val="none"/>
              </w:rPr>
              <w:t>人员的</w:t>
            </w:r>
            <w:r>
              <w:rPr>
                <w:rFonts w:hint="eastAsia" w:ascii="宋体" w:hAnsi="宋体" w:eastAsia="宋体" w:cs="宋体"/>
                <w:color w:val="auto"/>
                <w:spacing w:val="2"/>
                <w:sz w:val="24"/>
                <w:szCs w:val="24"/>
                <w:highlight w:val="none"/>
              </w:rPr>
              <w:t>工资支出以及项目实施过程中可能涉及的其他费用等，磋商竞标人不能证</w:t>
            </w:r>
            <w:r>
              <w:rPr>
                <w:rFonts w:hint="eastAsia" w:ascii="宋体" w:hAnsi="宋体" w:eastAsia="宋体" w:cs="宋体"/>
                <w:color w:val="auto"/>
                <w:spacing w:val="-4"/>
                <w:sz w:val="24"/>
                <w:szCs w:val="24"/>
                <w:highlight w:val="none"/>
              </w:rPr>
              <w:t>明其</w:t>
            </w:r>
            <w:r>
              <w:rPr>
                <w:rFonts w:hint="eastAsia" w:ascii="宋体" w:hAnsi="宋体" w:eastAsia="宋体" w:cs="宋体"/>
                <w:color w:val="auto"/>
                <w:spacing w:val="-3"/>
                <w:sz w:val="24"/>
                <w:szCs w:val="24"/>
                <w:highlight w:val="none"/>
              </w:rPr>
              <w:t>报</w:t>
            </w:r>
            <w:r>
              <w:rPr>
                <w:rFonts w:hint="eastAsia" w:ascii="宋体" w:hAnsi="宋体" w:eastAsia="宋体" w:cs="宋体"/>
                <w:color w:val="auto"/>
                <w:spacing w:val="-2"/>
                <w:sz w:val="24"/>
                <w:szCs w:val="24"/>
                <w:highlight w:val="none"/>
              </w:rPr>
              <w:t>价合理性的，磋商小组应当将其作为无效投标处理。</w:t>
            </w:r>
          </w:p>
        </w:tc>
      </w:tr>
      <w:bookmarkEnd w:id="45"/>
      <w:bookmarkEnd w:id="46"/>
      <w:bookmarkEnd w:id="47"/>
      <w:bookmarkEnd w:id="48"/>
      <w:bookmarkEnd w:id="49"/>
      <w:tr w14:paraId="13727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2563" w:type="dxa"/>
            <w:gridSpan w:val="3"/>
            <w:noWrap w:val="0"/>
            <w:vAlign w:val="center"/>
          </w:tcPr>
          <w:p w14:paraId="77D7E858">
            <w:pPr>
              <w:spacing w:before="167"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合同履行期限</w:t>
            </w:r>
          </w:p>
        </w:tc>
        <w:tc>
          <w:tcPr>
            <w:tcW w:w="7232" w:type="dxa"/>
            <w:gridSpan w:val="2"/>
            <w:noWrap w:val="0"/>
            <w:vAlign w:val="center"/>
          </w:tcPr>
          <w:p w14:paraId="4B67247C">
            <w:pPr>
              <w:keepNext w:val="0"/>
              <w:keepLines w:val="0"/>
              <w:pageBreakBefore w:val="0"/>
              <w:widowControl w:val="0"/>
              <w:kinsoku/>
              <w:wordWrap/>
              <w:overflowPunct/>
              <w:topLinePunct w:val="0"/>
              <w:autoSpaceDE/>
              <w:autoSpaceDN/>
              <w:bidi w:val="0"/>
              <w:adjustRightInd/>
              <w:snapToGrid/>
              <w:spacing w:line="240" w:lineRule="auto"/>
              <w:ind w:left="0" w:right="0" w:firstLine="448"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pacing w:val="-8"/>
                <w:sz w:val="24"/>
                <w:szCs w:val="24"/>
                <w:highlight w:val="none"/>
                <w:lang w:val="en-US" w:eastAsia="zh-CN"/>
              </w:rPr>
              <w:t>自</w:t>
            </w:r>
            <w:r>
              <w:rPr>
                <w:rFonts w:hint="eastAsia" w:ascii="宋体" w:hAnsi="宋体" w:eastAsia="宋体" w:cs="宋体"/>
                <w:color w:val="auto"/>
                <w:spacing w:val="-8"/>
                <w:sz w:val="24"/>
                <w:szCs w:val="24"/>
                <w:highlight w:val="none"/>
              </w:rPr>
              <w:t>签订</w:t>
            </w:r>
            <w:r>
              <w:rPr>
                <w:rFonts w:hint="eastAsia" w:ascii="宋体" w:hAnsi="宋体" w:eastAsia="宋体" w:cs="宋体"/>
                <w:color w:val="auto"/>
                <w:spacing w:val="-6"/>
                <w:sz w:val="24"/>
                <w:szCs w:val="24"/>
                <w:highlight w:val="none"/>
              </w:rPr>
              <w:t>合</w:t>
            </w:r>
            <w:r>
              <w:rPr>
                <w:rFonts w:hint="eastAsia" w:ascii="宋体" w:hAnsi="宋体" w:eastAsia="宋体" w:cs="宋体"/>
                <w:color w:val="auto"/>
                <w:spacing w:val="-4"/>
                <w:sz w:val="24"/>
                <w:szCs w:val="24"/>
                <w:highlight w:val="none"/>
              </w:rPr>
              <w:t>同之日起</w:t>
            </w:r>
            <w:r>
              <w:rPr>
                <w:rFonts w:hint="eastAsia" w:ascii="宋体" w:hAnsi="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至</w:t>
            </w:r>
            <w:r>
              <w:rPr>
                <w:rFonts w:hint="eastAsia" w:ascii="宋体" w:hAnsi="宋体" w:cs="宋体"/>
                <w:color w:val="auto"/>
                <w:sz w:val="24"/>
                <w:szCs w:val="24"/>
                <w:highlight w:val="yellow"/>
                <w:lang w:val="en-US" w:eastAsia="zh-CN"/>
              </w:rPr>
              <w:t>2025年</w:t>
            </w:r>
            <w:r>
              <w:rPr>
                <w:rFonts w:hint="eastAsia" w:ascii="宋体" w:hAnsi="宋体" w:cs="宋体"/>
                <w:color w:val="auto"/>
                <w:sz w:val="24"/>
                <w:szCs w:val="24"/>
                <w:highlight w:val="yellow"/>
                <w:lang w:val="en-US" w:eastAsia="zh-CN"/>
              </w:rPr>
              <w:t>12</w:t>
            </w:r>
            <w:r>
              <w:rPr>
                <w:rFonts w:hint="eastAsia" w:ascii="宋体" w:hAnsi="宋体" w:cs="宋体"/>
                <w:color w:val="auto"/>
                <w:sz w:val="24"/>
                <w:szCs w:val="24"/>
                <w:highlight w:val="yellow"/>
                <w:lang w:val="en-US" w:eastAsia="zh-CN"/>
              </w:rPr>
              <w:t>月31日</w:t>
            </w:r>
            <w:r>
              <w:rPr>
                <w:rFonts w:hint="eastAsia" w:ascii="宋体" w:hAnsi="宋体" w:eastAsia="宋体" w:cs="宋体"/>
                <w:color w:val="auto"/>
                <w:sz w:val="24"/>
                <w:szCs w:val="24"/>
                <w:highlight w:val="none"/>
              </w:rPr>
              <w:t>结束</w:t>
            </w:r>
            <w:r>
              <w:rPr>
                <w:rFonts w:hint="eastAsia" w:ascii="宋体" w:hAnsi="宋体" w:eastAsia="宋体" w:cs="宋体"/>
                <w:color w:val="auto"/>
                <w:spacing w:val="-4"/>
                <w:sz w:val="24"/>
                <w:szCs w:val="24"/>
                <w:highlight w:val="none"/>
              </w:rPr>
              <w:t>。</w:t>
            </w:r>
          </w:p>
        </w:tc>
      </w:tr>
      <w:tr w14:paraId="5639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2563" w:type="dxa"/>
            <w:gridSpan w:val="3"/>
            <w:noWrap w:val="0"/>
            <w:vAlign w:val="center"/>
          </w:tcPr>
          <w:p w14:paraId="6B69723C">
            <w:pPr>
              <w:spacing w:before="167" w:line="240"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合同签订期</w:t>
            </w:r>
          </w:p>
        </w:tc>
        <w:tc>
          <w:tcPr>
            <w:tcW w:w="7232" w:type="dxa"/>
            <w:gridSpan w:val="2"/>
            <w:noWrap w:val="0"/>
            <w:vAlign w:val="center"/>
          </w:tcPr>
          <w:p w14:paraId="5392452F">
            <w:pPr>
              <w:keepNext w:val="0"/>
              <w:keepLines w:val="0"/>
              <w:pageBreakBefore w:val="0"/>
              <w:widowControl w:val="0"/>
              <w:kinsoku/>
              <w:wordWrap/>
              <w:overflowPunct/>
              <w:topLinePunct w:val="0"/>
              <w:autoSpaceDE/>
              <w:autoSpaceDN/>
              <w:bidi w:val="0"/>
              <w:adjustRightInd/>
              <w:snapToGrid/>
              <w:spacing w:line="240" w:lineRule="auto"/>
              <w:ind w:left="0" w:right="0" w:firstLine="472" w:firstLineChars="200"/>
              <w:jc w:val="left"/>
              <w:textAlignment w:val="auto"/>
              <w:rPr>
                <w:rFonts w:hint="default" w:ascii="宋体" w:hAnsi="宋体" w:eastAsia="宋体" w:cs="宋体"/>
                <w:color w:val="auto"/>
                <w:spacing w:val="-2"/>
                <w:sz w:val="24"/>
                <w:szCs w:val="24"/>
                <w:highlight w:val="none"/>
                <w:lang w:val="en-US"/>
              </w:rPr>
            </w:pPr>
            <w:r>
              <w:rPr>
                <w:rFonts w:hint="eastAsia" w:ascii="宋体" w:hAnsi="宋体" w:cs="宋体"/>
                <w:color w:val="auto"/>
                <w:spacing w:val="-2"/>
                <w:sz w:val="24"/>
                <w:szCs w:val="24"/>
                <w:highlight w:val="none"/>
                <w:lang w:val="en-US" w:eastAsia="zh-CN"/>
              </w:rPr>
              <w:t>自成交通知书发出之日起5个日历日内</w:t>
            </w:r>
          </w:p>
        </w:tc>
      </w:tr>
      <w:tr w14:paraId="4CE5B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563" w:type="dxa"/>
            <w:gridSpan w:val="3"/>
            <w:noWrap w:val="0"/>
            <w:vAlign w:val="center"/>
          </w:tcPr>
          <w:p w14:paraId="1A9ED9A9">
            <w:pPr>
              <w:spacing w:before="28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质量要</w:t>
            </w:r>
            <w:r>
              <w:rPr>
                <w:rFonts w:hint="eastAsia" w:ascii="宋体" w:hAnsi="宋体" w:eastAsia="宋体" w:cs="宋体"/>
                <w:color w:val="auto"/>
                <w:spacing w:val="-1"/>
                <w:sz w:val="24"/>
                <w:szCs w:val="24"/>
                <w:highlight w:val="none"/>
              </w:rPr>
              <w:t>求</w:t>
            </w:r>
          </w:p>
        </w:tc>
        <w:tc>
          <w:tcPr>
            <w:tcW w:w="7232" w:type="dxa"/>
            <w:gridSpan w:val="2"/>
            <w:noWrap w:val="0"/>
            <w:vAlign w:val="center"/>
          </w:tcPr>
          <w:p w14:paraId="61F979D9">
            <w:pPr>
              <w:keepNext w:val="0"/>
              <w:keepLines w:val="0"/>
              <w:pageBreakBefore w:val="0"/>
              <w:widowControl w:val="0"/>
              <w:kinsoku/>
              <w:wordWrap/>
              <w:overflowPunct/>
              <w:topLinePunct w:val="0"/>
              <w:autoSpaceDE/>
              <w:autoSpaceDN/>
              <w:bidi w:val="0"/>
              <w:adjustRightInd/>
              <w:snapToGrid/>
              <w:spacing w:line="240" w:lineRule="auto"/>
              <w:ind w:left="0" w:right="0" w:firstLine="44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涉</w:t>
            </w:r>
            <w:r>
              <w:rPr>
                <w:rFonts w:hint="eastAsia" w:ascii="宋体" w:hAnsi="宋体" w:eastAsia="宋体" w:cs="宋体"/>
                <w:color w:val="auto"/>
                <w:spacing w:val="-7"/>
                <w:sz w:val="24"/>
                <w:szCs w:val="24"/>
                <w:highlight w:val="none"/>
              </w:rPr>
              <w:t>及国家、行业及地方标准或者其他标准、规范的， 应执行相应的标准、规</w:t>
            </w:r>
            <w:r>
              <w:rPr>
                <w:rFonts w:hint="eastAsia" w:ascii="宋体" w:hAnsi="宋体" w:eastAsia="宋体" w:cs="宋体"/>
                <w:color w:val="auto"/>
                <w:spacing w:val="-2"/>
                <w:sz w:val="24"/>
                <w:szCs w:val="24"/>
                <w:highlight w:val="none"/>
              </w:rPr>
              <w:t>范；无标准、规范的须通过采购单位审核验收。</w:t>
            </w:r>
          </w:p>
        </w:tc>
      </w:tr>
      <w:tr w14:paraId="335B8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2563" w:type="dxa"/>
            <w:gridSpan w:val="3"/>
            <w:noWrap w:val="0"/>
            <w:vAlign w:val="center"/>
          </w:tcPr>
          <w:p w14:paraId="03EED1B7">
            <w:pPr>
              <w:spacing w:before="16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交货时间</w:t>
            </w:r>
            <w:r>
              <w:rPr>
                <w:rFonts w:hint="eastAsia" w:ascii="宋体" w:hAnsi="宋体" w:eastAsia="宋体" w:cs="宋体"/>
                <w:color w:val="auto"/>
                <w:spacing w:val="-1"/>
                <w:sz w:val="24"/>
                <w:szCs w:val="24"/>
                <w:highlight w:val="none"/>
              </w:rPr>
              <w:t>和地点</w:t>
            </w:r>
          </w:p>
        </w:tc>
        <w:tc>
          <w:tcPr>
            <w:tcW w:w="7232" w:type="dxa"/>
            <w:gridSpan w:val="2"/>
            <w:noWrap w:val="0"/>
            <w:vAlign w:val="center"/>
          </w:tcPr>
          <w:p w14:paraId="41AA4955">
            <w:pPr>
              <w:keepNext w:val="0"/>
              <w:keepLines w:val="0"/>
              <w:pageBreakBefore w:val="0"/>
              <w:widowControl w:val="0"/>
              <w:kinsoku/>
              <w:wordWrap/>
              <w:overflowPunct/>
              <w:topLinePunct w:val="0"/>
              <w:autoSpaceDE/>
              <w:autoSpaceDN/>
              <w:bidi w:val="0"/>
              <w:adjustRightInd/>
              <w:snapToGrid/>
              <w:spacing w:line="240" w:lineRule="auto"/>
              <w:ind w:left="0" w:right="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采</w:t>
            </w:r>
            <w:r>
              <w:rPr>
                <w:rFonts w:hint="eastAsia" w:ascii="宋体" w:hAnsi="宋体" w:eastAsia="宋体" w:cs="宋体"/>
                <w:color w:val="auto"/>
                <w:spacing w:val="-5"/>
                <w:sz w:val="24"/>
                <w:szCs w:val="24"/>
                <w:highlight w:val="none"/>
              </w:rPr>
              <w:t>购人指定。</w:t>
            </w:r>
          </w:p>
        </w:tc>
      </w:tr>
      <w:tr w14:paraId="6AB20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2563" w:type="dxa"/>
            <w:gridSpan w:val="3"/>
            <w:noWrap w:val="0"/>
            <w:vAlign w:val="center"/>
          </w:tcPr>
          <w:p w14:paraId="2F4C5E7C">
            <w:pPr>
              <w:spacing w:before="68"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支付方式</w:t>
            </w:r>
          </w:p>
        </w:tc>
        <w:tc>
          <w:tcPr>
            <w:tcW w:w="7232" w:type="dxa"/>
            <w:gridSpan w:val="2"/>
            <w:noWrap w:val="0"/>
            <w:vAlign w:val="center"/>
          </w:tcPr>
          <w:p w14:paraId="2398C75B">
            <w:pPr>
              <w:keepNext w:val="0"/>
              <w:keepLines w:val="0"/>
              <w:pageBreakBefore w:val="0"/>
              <w:widowControl w:val="0"/>
              <w:kinsoku/>
              <w:wordWrap/>
              <w:overflowPunct/>
              <w:topLinePunct w:val="0"/>
              <w:autoSpaceDE/>
              <w:autoSpaceDN/>
              <w:bidi w:val="0"/>
              <w:adjustRightInd/>
              <w:snapToGrid/>
              <w:spacing w:line="240" w:lineRule="auto"/>
              <w:ind w:left="0" w:right="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付款方式以合同最终签订版本为准</w:t>
            </w:r>
          </w:p>
        </w:tc>
      </w:tr>
      <w:tr w14:paraId="05079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5" w:hRule="atLeast"/>
          <w:jc w:val="center"/>
        </w:trPr>
        <w:tc>
          <w:tcPr>
            <w:tcW w:w="2563" w:type="dxa"/>
            <w:gridSpan w:val="3"/>
            <w:noWrap w:val="0"/>
            <w:vAlign w:val="center"/>
          </w:tcPr>
          <w:p w14:paraId="4781583A">
            <w:pPr>
              <w:spacing w:before="68"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验收的相关注意事</w:t>
            </w:r>
            <w:r>
              <w:rPr>
                <w:rFonts w:hint="eastAsia" w:ascii="宋体" w:hAnsi="宋体" w:eastAsia="宋体" w:cs="宋体"/>
                <w:color w:val="auto"/>
                <w:sz w:val="24"/>
                <w:szCs w:val="24"/>
                <w:highlight w:val="none"/>
              </w:rPr>
              <w:t>项</w:t>
            </w:r>
          </w:p>
        </w:tc>
        <w:tc>
          <w:tcPr>
            <w:tcW w:w="7232" w:type="dxa"/>
            <w:gridSpan w:val="2"/>
            <w:noWrap w:val="0"/>
            <w:vAlign w:val="center"/>
          </w:tcPr>
          <w:p w14:paraId="7CE88089">
            <w:pPr>
              <w:keepNext w:val="0"/>
              <w:keepLines w:val="0"/>
              <w:pageBreakBefore w:val="0"/>
              <w:widowControl w:val="0"/>
              <w:kinsoku/>
              <w:wordWrap/>
              <w:overflowPunct/>
              <w:topLinePunct w:val="0"/>
              <w:autoSpaceDE/>
              <w:autoSpaceDN/>
              <w:bidi w:val="0"/>
              <w:adjustRightInd/>
              <w:snapToGrid/>
              <w:spacing w:line="240" w:lineRule="auto"/>
              <w:ind w:left="0" w:right="0" w:firstLine="44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1.成交竞标人</w:t>
            </w:r>
            <w:r>
              <w:rPr>
                <w:rFonts w:hint="eastAsia" w:ascii="宋体" w:hAnsi="宋体" w:eastAsia="宋体" w:cs="宋体"/>
                <w:color w:val="auto"/>
                <w:spacing w:val="-4"/>
                <w:sz w:val="24"/>
                <w:szCs w:val="24"/>
                <w:highlight w:val="none"/>
              </w:rPr>
              <w:t>应按采购文件规定的服务内容、技术要求、质量标准向采购人提供</w:t>
            </w:r>
            <w:r>
              <w:rPr>
                <w:rFonts w:hint="eastAsia" w:ascii="宋体" w:hAnsi="宋体" w:eastAsia="宋体" w:cs="宋体"/>
                <w:color w:val="auto"/>
                <w:spacing w:val="-2"/>
                <w:sz w:val="24"/>
                <w:szCs w:val="24"/>
                <w:highlight w:val="none"/>
                <w:lang w:val="en-US" w:eastAsia="zh-CN"/>
              </w:rPr>
              <w:t>全部</w:t>
            </w:r>
            <w:r>
              <w:rPr>
                <w:rFonts w:hint="eastAsia" w:ascii="宋体" w:hAnsi="宋体" w:eastAsia="宋体" w:cs="宋体"/>
                <w:color w:val="auto"/>
                <w:spacing w:val="-2"/>
                <w:sz w:val="24"/>
                <w:szCs w:val="24"/>
                <w:highlight w:val="none"/>
              </w:rPr>
              <w:t>服务成果；成交人</w:t>
            </w:r>
            <w:r>
              <w:rPr>
                <w:rFonts w:hint="eastAsia" w:ascii="宋体" w:hAnsi="宋体" w:eastAsia="宋体" w:cs="宋体"/>
                <w:color w:val="auto"/>
                <w:spacing w:val="-1"/>
                <w:sz w:val="24"/>
                <w:szCs w:val="24"/>
                <w:highlight w:val="none"/>
              </w:rPr>
              <w:t>对提交的最终服务成果质量负责。</w:t>
            </w:r>
          </w:p>
          <w:p w14:paraId="5BE792E8">
            <w:pPr>
              <w:keepNext w:val="0"/>
              <w:keepLines w:val="0"/>
              <w:pageBreakBefore w:val="0"/>
              <w:widowControl w:val="0"/>
              <w:kinsoku/>
              <w:wordWrap/>
              <w:overflowPunct/>
              <w:topLinePunct w:val="0"/>
              <w:autoSpaceDE/>
              <w:autoSpaceDN/>
              <w:bidi w:val="0"/>
              <w:adjustRightInd/>
              <w:snapToGrid/>
              <w:spacing w:line="240" w:lineRule="auto"/>
              <w:ind w:left="0" w:right="0" w:firstLine="49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2.项</w:t>
            </w:r>
            <w:r>
              <w:rPr>
                <w:rFonts w:hint="eastAsia" w:ascii="宋体" w:hAnsi="宋体" w:eastAsia="宋体" w:cs="宋体"/>
                <w:color w:val="auto"/>
                <w:spacing w:val="2"/>
                <w:sz w:val="24"/>
                <w:szCs w:val="24"/>
                <w:highlight w:val="none"/>
              </w:rPr>
              <w:t>目验收时由采购人对照采购文件、成交竞标人的响应文件等相应内容及要</w:t>
            </w:r>
            <w:r>
              <w:rPr>
                <w:rFonts w:hint="eastAsia" w:ascii="宋体" w:hAnsi="宋体" w:eastAsia="宋体" w:cs="宋体"/>
                <w:color w:val="auto"/>
                <w:spacing w:val="4"/>
                <w:sz w:val="24"/>
                <w:szCs w:val="24"/>
                <w:highlight w:val="none"/>
              </w:rPr>
              <w:t>求全面核对</w:t>
            </w:r>
            <w:r>
              <w:rPr>
                <w:rFonts w:hint="eastAsia" w:ascii="宋体" w:hAnsi="宋体" w:eastAsia="宋体" w:cs="宋体"/>
                <w:color w:val="auto"/>
                <w:spacing w:val="2"/>
                <w:sz w:val="24"/>
                <w:szCs w:val="24"/>
                <w:highlight w:val="none"/>
              </w:rPr>
              <w:t>检验，如不符合采购文件的服务内容及要求，或者提供虚假承诺</w:t>
            </w:r>
            <w:r>
              <w:rPr>
                <w:rFonts w:hint="eastAsia" w:ascii="宋体" w:hAnsi="宋体" w:eastAsia="宋体" w:cs="宋体"/>
                <w:color w:val="auto"/>
                <w:spacing w:val="-18"/>
                <w:sz w:val="24"/>
                <w:szCs w:val="24"/>
                <w:highlight w:val="none"/>
              </w:rPr>
              <w:t>的，</w:t>
            </w:r>
            <w:r>
              <w:rPr>
                <w:rFonts w:hint="eastAsia" w:ascii="宋体" w:hAnsi="宋体" w:eastAsia="宋体" w:cs="宋体"/>
                <w:color w:val="auto"/>
                <w:spacing w:val="-10"/>
                <w:sz w:val="24"/>
                <w:szCs w:val="24"/>
                <w:highlight w:val="none"/>
              </w:rPr>
              <w:t>按</w:t>
            </w:r>
            <w:r>
              <w:rPr>
                <w:rFonts w:hint="eastAsia" w:ascii="宋体" w:hAnsi="宋体" w:eastAsia="宋体" w:cs="宋体"/>
                <w:color w:val="auto"/>
                <w:spacing w:val="-9"/>
                <w:sz w:val="24"/>
                <w:szCs w:val="24"/>
                <w:highlight w:val="none"/>
              </w:rPr>
              <w:t>相关规定综止合同及进行违约处理，成交</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9"/>
                <w:sz w:val="24"/>
                <w:szCs w:val="24"/>
                <w:highlight w:val="none"/>
              </w:rPr>
              <w:t>承担所有责任和费用，造成</w:t>
            </w:r>
            <w:r>
              <w:rPr>
                <w:rFonts w:hint="eastAsia" w:ascii="宋体" w:hAnsi="宋体" w:eastAsia="宋体" w:cs="宋体"/>
                <w:color w:val="auto"/>
                <w:spacing w:val="-2"/>
                <w:sz w:val="24"/>
                <w:szCs w:val="24"/>
                <w:highlight w:val="none"/>
              </w:rPr>
              <w:t>采购人利益损</w:t>
            </w:r>
            <w:r>
              <w:rPr>
                <w:rFonts w:hint="eastAsia" w:ascii="宋体" w:hAnsi="宋体" w:eastAsia="宋体" w:cs="宋体"/>
                <w:color w:val="auto"/>
                <w:spacing w:val="-1"/>
                <w:sz w:val="24"/>
                <w:szCs w:val="24"/>
                <w:highlight w:val="none"/>
              </w:rPr>
              <w:t>失的还须赔偿，且采购人保留进一步追究责任的权利。</w:t>
            </w:r>
          </w:p>
          <w:p w14:paraId="2B6F6DC8">
            <w:pPr>
              <w:keepNext w:val="0"/>
              <w:keepLines w:val="0"/>
              <w:pageBreakBefore w:val="0"/>
              <w:widowControl w:val="0"/>
              <w:kinsoku/>
              <w:wordWrap/>
              <w:overflowPunct/>
              <w:topLinePunct w:val="0"/>
              <w:autoSpaceDE/>
              <w:autoSpaceDN/>
              <w:bidi w:val="0"/>
              <w:adjustRightInd/>
              <w:snapToGrid/>
              <w:spacing w:line="240" w:lineRule="auto"/>
              <w:ind w:left="0" w:right="0" w:firstLine="47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1"/>
                <w:sz w:val="24"/>
                <w:szCs w:val="24"/>
                <w:highlight w:val="none"/>
              </w:rPr>
              <w:t>成交供应商在投标活动中提供任何虚假材料，其投标无效，并报监管部门查</w:t>
            </w:r>
            <w:r>
              <w:rPr>
                <w:rFonts w:hint="eastAsia" w:ascii="宋体" w:hAnsi="宋体" w:eastAsia="宋体" w:cs="宋体"/>
                <w:color w:val="auto"/>
                <w:spacing w:val="-18"/>
                <w:sz w:val="24"/>
                <w:szCs w:val="24"/>
                <w:highlight w:val="none"/>
              </w:rPr>
              <w:t>处</w:t>
            </w:r>
            <w:r>
              <w:rPr>
                <w:rFonts w:hint="eastAsia" w:ascii="宋体" w:hAnsi="宋体" w:eastAsia="宋体" w:cs="宋体"/>
                <w:color w:val="auto"/>
                <w:spacing w:val="-9"/>
                <w:sz w:val="24"/>
                <w:szCs w:val="24"/>
                <w:highlight w:val="none"/>
              </w:rPr>
              <w:t>；成交后发现的，成交</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9"/>
                <w:sz w:val="24"/>
                <w:szCs w:val="24"/>
                <w:highlight w:val="none"/>
              </w:rPr>
              <w:t>须</w:t>
            </w:r>
            <w:r>
              <w:rPr>
                <w:rFonts w:hint="eastAsia" w:ascii="宋体" w:hAnsi="宋体" w:eastAsia="宋体" w:cs="宋体"/>
                <w:color w:val="auto"/>
                <w:spacing w:val="2"/>
                <w:sz w:val="24"/>
                <w:szCs w:val="24"/>
                <w:highlight w:val="none"/>
              </w:rPr>
              <w:t>双倍赔偿采购人，且民事赔偿并不免除违法磋商竞标人的行政与刑事责</w:t>
            </w:r>
            <w:r>
              <w:rPr>
                <w:rFonts w:hint="eastAsia" w:ascii="宋体" w:hAnsi="宋体" w:eastAsia="宋体" w:cs="宋体"/>
                <w:color w:val="auto"/>
                <w:spacing w:val="-10"/>
                <w:sz w:val="24"/>
                <w:szCs w:val="24"/>
                <w:highlight w:val="none"/>
              </w:rPr>
              <w:t>任</w:t>
            </w:r>
            <w:r>
              <w:rPr>
                <w:rFonts w:hint="eastAsia" w:ascii="宋体" w:hAnsi="宋体" w:eastAsia="宋体" w:cs="宋体"/>
                <w:color w:val="auto"/>
                <w:spacing w:val="-9"/>
                <w:sz w:val="24"/>
                <w:szCs w:val="24"/>
                <w:highlight w:val="none"/>
              </w:rPr>
              <w:t>。</w:t>
            </w:r>
          </w:p>
          <w:p w14:paraId="59744AC6">
            <w:pPr>
              <w:keepNext w:val="0"/>
              <w:keepLines w:val="0"/>
              <w:pageBreakBefore w:val="0"/>
              <w:widowControl w:val="0"/>
              <w:kinsoku/>
              <w:wordWrap/>
              <w:overflowPunct/>
              <w:topLinePunct w:val="0"/>
              <w:autoSpaceDE/>
              <w:autoSpaceDN/>
              <w:bidi w:val="0"/>
              <w:adjustRightInd/>
              <w:snapToGrid/>
              <w:spacing w:line="240" w:lineRule="auto"/>
              <w:ind w:left="0" w:right="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4.</w:t>
            </w:r>
            <w:r>
              <w:rPr>
                <w:rFonts w:hint="eastAsia" w:ascii="宋体" w:hAnsi="宋体" w:eastAsia="宋体" w:cs="宋体"/>
                <w:color w:val="auto"/>
                <w:spacing w:val="-4"/>
                <w:sz w:val="24"/>
                <w:szCs w:val="24"/>
                <w:highlight w:val="none"/>
              </w:rPr>
              <w:t>由采购人组成验收小组对本项目服务成果进行验收。未通过验收的，成交</w:t>
            </w:r>
            <w:r>
              <w:rPr>
                <w:rFonts w:hint="eastAsia" w:ascii="宋体" w:hAnsi="宋体" w:eastAsia="宋体" w:cs="宋体"/>
                <w:color w:val="auto"/>
                <w:spacing w:val="2"/>
                <w:sz w:val="24"/>
                <w:szCs w:val="24"/>
                <w:highlight w:val="none"/>
              </w:rPr>
              <w:t>竞标人</w:t>
            </w:r>
            <w:r>
              <w:rPr>
                <w:rFonts w:hint="eastAsia" w:ascii="宋体" w:hAnsi="宋体" w:eastAsia="宋体" w:cs="宋体"/>
                <w:color w:val="auto"/>
                <w:spacing w:val="-8"/>
                <w:sz w:val="24"/>
                <w:szCs w:val="24"/>
                <w:highlight w:val="none"/>
              </w:rPr>
              <w:t>必须根据验</w:t>
            </w:r>
            <w:r>
              <w:rPr>
                <w:rFonts w:hint="eastAsia" w:ascii="宋体" w:hAnsi="宋体" w:eastAsia="宋体" w:cs="宋体"/>
                <w:color w:val="auto"/>
                <w:spacing w:val="-7"/>
                <w:sz w:val="24"/>
                <w:szCs w:val="24"/>
                <w:highlight w:val="none"/>
              </w:rPr>
              <w:t>收</w:t>
            </w:r>
            <w:r>
              <w:rPr>
                <w:rFonts w:hint="eastAsia" w:ascii="宋体" w:hAnsi="宋体" w:eastAsia="宋体" w:cs="宋体"/>
                <w:color w:val="auto"/>
                <w:spacing w:val="-4"/>
                <w:sz w:val="24"/>
                <w:szCs w:val="24"/>
                <w:highlight w:val="none"/>
              </w:rPr>
              <w:t>小组的意见和建议，在规定的时间内进行修改、补充和完善。</w:t>
            </w:r>
            <w:r>
              <w:rPr>
                <w:rFonts w:hint="eastAsia" w:ascii="宋体" w:hAnsi="宋体" w:eastAsia="宋体" w:cs="宋体"/>
                <w:color w:val="auto"/>
                <w:spacing w:val="-1"/>
                <w:sz w:val="24"/>
                <w:szCs w:val="24"/>
                <w:highlight w:val="none"/>
              </w:rPr>
              <w:t>成交人无正当理由拒不</w:t>
            </w:r>
            <w:r>
              <w:rPr>
                <w:rFonts w:hint="eastAsia" w:ascii="宋体" w:hAnsi="宋体" w:eastAsia="宋体" w:cs="宋体"/>
                <w:color w:val="auto"/>
                <w:sz w:val="24"/>
                <w:szCs w:val="24"/>
                <w:highlight w:val="none"/>
              </w:rPr>
              <w:t>改正的，视为违约，并按相关约定处理。</w:t>
            </w:r>
          </w:p>
          <w:p w14:paraId="44AA9B79">
            <w:pPr>
              <w:keepNext w:val="0"/>
              <w:keepLines w:val="0"/>
              <w:pageBreakBefore w:val="0"/>
              <w:widowControl w:val="0"/>
              <w:kinsoku/>
              <w:wordWrap/>
              <w:overflowPunct/>
              <w:topLinePunct w:val="0"/>
              <w:autoSpaceDE/>
              <w:autoSpaceDN/>
              <w:bidi w:val="0"/>
              <w:adjustRightInd/>
              <w:snapToGrid/>
              <w:spacing w:line="240" w:lineRule="auto"/>
              <w:ind w:left="0" w:right="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.验收过程中，如产</w:t>
            </w:r>
            <w:r>
              <w:rPr>
                <w:rFonts w:hint="eastAsia" w:ascii="宋体" w:hAnsi="宋体" w:eastAsia="宋体" w:cs="宋体"/>
                <w:color w:val="auto"/>
                <w:sz w:val="24"/>
                <w:szCs w:val="24"/>
                <w:highlight w:val="none"/>
              </w:rPr>
              <w:t>生费用由成交</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z w:val="24"/>
                <w:szCs w:val="24"/>
                <w:highlight w:val="none"/>
              </w:rPr>
              <w:t>承担。</w:t>
            </w:r>
          </w:p>
        </w:tc>
      </w:tr>
      <w:tr w14:paraId="63601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jc w:val="center"/>
        </w:trPr>
        <w:tc>
          <w:tcPr>
            <w:tcW w:w="2563" w:type="dxa"/>
            <w:gridSpan w:val="3"/>
            <w:noWrap w:val="0"/>
            <w:vAlign w:val="center"/>
          </w:tcPr>
          <w:p w14:paraId="5CCEBE11">
            <w:pPr>
              <w:spacing w:before="68"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其他说</w:t>
            </w:r>
            <w:r>
              <w:rPr>
                <w:rFonts w:hint="eastAsia" w:ascii="宋体" w:hAnsi="宋体" w:eastAsia="宋体" w:cs="宋体"/>
                <w:color w:val="auto"/>
                <w:spacing w:val="-1"/>
                <w:sz w:val="24"/>
                <w:szCs w:val="24"/>
                <w:highlight w:val="none"/>
              </w:rPr>
              <w:t>明</w:t>
            </w:r>
          </w:p>
        </w:tc>
        <w:tc>
          <w:tcPr>
            <w:tcW w:w="7232" w:type="dxa"/>
            <w:gridSpan w:val="2"/>
            <w:noWrap w:val="0"/>
            <w:vAlign w:val="center"/>
          </w:tcPr>
          <w:p w14:paraId="21883982">
            <w:pPr>
              <w:keepNext w:val="0"/>
              <w:keepLines w:val="0"/>
              <w:pageBreakBefore w:val="0"/>
              <w:widowControl w:val="0"/>
              <w:kinsoku/>
              <w:wordWrap/>
              <w:overflowPunct/>
              <w:topLinePunct w:val="0"/>
              <w:autoSpaceDE/>
              <w:autoSpaceDN/>
              <w:bidi w:val="0"/>
              <w:adjustRightInd/>
              <w:snapToGrid/>
              <w:spacing w:line="240" w:lineRule="auto"/>
              <w:ind w:left="0" w:right="0" w:firstLine="47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1.保密</w:t>
            </w:r>
            <w:r>
              <w:rPr>
                <w:rFonts w:hint="eastAsia" w:ascii="宋体" w:hAnsi="宋体" w:eastAsia="宋体" w:cs="宋体"/>
                <w:color w:val="auto"/>
                <w:spacing w:val="-1"/>
                <w:sz w:val="24"/>
                <w:szCs w:val="24"/>
                <w:highlight w:val="none"/>
              </w:rPr>
              <w:t>要求</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11"/>
                <w:sz w:val="24"/>
                <w:szCs w:val="24"/>
                <w:highlight w:val="none"/>
              </w:rPr>
              <w:t>成</w:t>
            </w:r>
            <w:r>
              <w:rPr>
                <w:rFonts w:hint="eastAsia" w:ascii="宋体" w:hAnsi="宋体" w:eastAsia="宋体" w:cs="宋体"/>
                <w:color w:val="auto"/>
                <w:spacing w:val="-7"/>
                <w:sz w:val="24"/>
                <w:szCs w:val="24"/>
                <w:highlight w:val="none"/>
              </w:rPr>
              <w:t>交竞标人对项目数据采集、数据成果文件的内容涉及保密要求的， 应进行严格</w:t>
            </w:r>
            <w:r>
              <w:rPr>
                <w:rFonts w:hint="eastAsia" w:ascii="宋体" w:hAnsi="宋体" w:eastAsia="宋体" w:cs="宋体"/>
                <w:color w:val="auto"/>
                <w:spacing w:val="-2"/>
                <w:sz w:val="24"/>
                <w:szCs w:val="24"/>
                <w:highlight w:val="none"/>
              </w:rPr>
              <w:t>保密，如有泄</w:t>
            </w:r>
            <w:r>
              <w:rPr>
                <w:rFonts w:hint="eastAsia" w:ascii="宋体" w:hAnsi="宋体" w:eastAsia="宋体" w:cs="宋体"/>
                <w:color w:val="auto"/>
                <w:spacing w:val="-1"/>
                <w:sz w:val="24"/>
                <w:szCs w:val="24"/>
                <w:highlight w:val="none"/>
              </w:rPr>
              <w:t>露，采购人有权追究法律责任，并要求成交</w:t>
            </w:r>
            <w:r>
              <w:rPr>
                <w:rFonts w:hint="eastAsia" w:ascii="宋体" w:hAnsi="宋体" w:eastAsia="宋体" w:cs="宋体"/>
                <w:color w:val="auto"/>
                <w:spacing w:val="2"/>
                <w:sz w:val="24"/>
                <w:szCs w:val="24"/>
                <w:highlight w:val="none"/>
              </w:rPr>
              <w:t>竞标人</w:t>
            </w:r>
            <w:r>
              <w:rPr>
                <w:rFonts w:hint="eastAsia" w:ascii="宋体" w:hAnsi="宋体" w:eastAsia="宋体" w:cs="宋体"/>
                <w:color w:val="auto"/>
                <w:spacing w:val="-1"/>
                <w:sz w:val="24"/>
                <w:szCs w:val="24"/>
                <w:highlight w:val="none"/>
              </w:rPr>
              <w:t>承担经济损失。</w:t>
            </w:r>
          </w:p>
          <w:p w14:paraId="2AFD6B56">
            <w:pPr>
              <w:keepNext w:val="0"/>
              <w:keepLines w:val="0"/>
              <w:pageBreakBefore w:val="0"/>
              <w:widowControl w:val="0"/>
              <w:kinsoku/>
              <w:wordWrap/>
              <w:overflowPunct/>
              <w:topLinePunct w:val="0"/>
              <w:autoSpaceDE/>
              <w:autoSpaceDN/>
              <w:bidi w:val="0"/>
              <w:adjustRightInd/>
              <w:snapToGrid/>
              <w:spacing w:line="240" w:lineRule="auto"/>
              <w:ind w:left="0" w:right="0" w:firstLine="47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
                <w:sz w:val="24"/>
                <w:szCs w:val="24"/>
                <w:highlight w:val="none"/>
              </w:rPr>
              <w:t>分包</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4"/>
                <w:sz w:val="24"/>
                <w:szCs w:val="24"/>
                <w:highlight w:val="none"/>
              </w:rPr>
              <w:t>本项目不允许分包。</w:t>
            </w:r>
          </w:p>
        </w:tc>
      </w:tr>
    </w:tbl>
    <w:p w14:paraId="3DA43D66">
      <w:pPr>
        <w:tabs>
          <w:tab w:val="left" w:pos="180"/>
          <w:tab w:val="left" w:pos="1620"/>
        </w:tabs>
        <w:spacing w:line="400" w:lineRule="exact"/>
        <w:rPr>
          <w:b/>
          <w:bCs/>
          <w:color w:val="auto"/>
          <w:sz w:val="32"/>
          <w:szCs w:val="32"/>
          <w:highlight w:val="none"/>
        </w:rPr>
      </w:pPr>
    </w:p>
    <w:p w14:paraId="0EAFBC89">
      <w:pPr>
        <w:jc w:val="left"/>
        <w:outlineLvl w:val="9"/>
        <w:rPr>
          <w:b/>
          <w:bCs/>
          <w:color w:val="auto"/>
          <w:sz w:val="44"/>
          <w:szCs w:val="44"/>
          <w:highlight w:val="none"/>
        </w:rPr>
      </w:pPr>
      <w:r>
        <w:rPr>
          <w:b/>
          <w:bCs/>
          <w:color w:val="auto"/>
          <w:sz w:val="44"/>
          <w:szCs w:val="44"/>
          <w:highlight w:val="none"/>
        </w:rPr>
        <w:br w:type="page"/>
      </w:r>
    </w:p>
    <w:p w14:paraId="3875A36A">
      <w:pPr>
        <w:jc w:val="center"/>
        <w:outlineLvl w:val="0"/>
        <w:rPr>
          <w:b/>
          <w:bCs/>
          <w:color w:val="auto"/>
          <w:sz w:val="44"/>
          <w:szCs w:val="44"/>
          <w:highlight w:val="none"/>
        </w:rPr>
      </w:pPr>
      <w:r>
        <w:rPr>
          <w:b/>
          <w:bCs/>
          <w:color w:val="auto"/>
          <w:sz w:val="44"/>
          <w:szCs w:val="44"/>
          <w:highlight w:val="none"/>
        </w:rPr>
        <w:t>第四章  评审方法</w:t>
      </w:r>
      <w:bookmarkEnd w:id="38"/>
    </w:p>
    <w:p w14:paraId="3563F694">
      <w:pPr>
        <w:pStyle w:val="9"/>
        <w:spacing w:line="380" w:lineRule="exact"/>
        <w:ind w:firstLine="420"/>
        <w:jc w:val="left"/>
        <w:rPr>
          <w:rFonts w:ascii="Times New Roman" w:hAnsi="Times New Roman" w:cs="Times New Roman"/>
          <w:bCs/>
          <w:color w:val="auto"/>
          <w:highlight w:val="none"/>
        </w:rPr>
      </w:pPr>
    </w:p>
    <w:p w14:paraId="00268402">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（一）竞争性磋商小组构成：本采购项目的竞争性磋商小组由代表共3人</w:t>
      </w:r>
      <w:r>
        <w:rPr>
          <w:rFonts w:hint="eastAsia" w:hAnsi="宋体" w:cs="宋体"/>
          <w:bCs/>
          <w:color w:val="auto"/>
          <w:sz w:val="24"/>
          <w:szCs w:val="24"/>
          <w:highlight w:val="none"/>
          <w:lang w:val="en-US" w:eastAsia="zh-CN"/>
        </w:rPr>
        <w:t>及以上</w:t>
      </w:r>
      <w:r>
        <w:rPr>
          <w:rFonts w:hint="eastAsia" w:ascii="宋体" w:hAnsi="宋体" w:eastAsia="宋体" w:cs="宋体"/>
          <w:bCs/>
          <w:color w:val="auto"/>
          <w:sz w:val="24"/>
          <w:szCs w:val="24"/>
          <w:highlight w:val="none"/>
        </w:rPr>
        <w:t>单数构成。</w:t>
      </w:r>
    </w:p>
    <w:p w14:paraId="34010E4D">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（二）评标依据：竞争性磋商小组将以竞争性磋商采购文件、磋商响应文件为评标依据，对竞标人的投标报价、技术、售后保障措施、信誉、业绩等方面内容按百分制打分。其中价格分</w:t>
      </w:r>
      <w:r>
        <w:rPr>
          <w:rFonts w:hint="eastAsia"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分，技术分</w:t>
      </w:r>
      <w:r>
        <w:rPr>
          <w:rFonts w:hint="eastAsia" w:hAnsi="宋体" w:cs="宋体"/>
          <w:bCs/>
          <w:color w:val="auto"/>
          <w:sz w:val="24"/>
          <w:szCs w:val="24"/>
          <w:highlight w:val="none"/>
          <w:lang w:val="en-US" w:eastAsia="zh-CN"/>
        </w:rPr>
        <w:t>40</w:t>
      </w:r>
      <w:r>
        <w:rPr>
          <w:rFonts w:hint="eastAsia" w:ascii="宋体" w:hAnsi="宋体" w:eastAsia="宋体" w:cs="宋体"/>
          <w:bCs/>
          <w:color w:val="auto"/>
          <w:sz w:val="24"/>
          <w:szCs w:val="24"/>
          <w:highlight w:val="none"/>
        </w:rPr>
        <w:t>分，商务分</w:t>
      </w:r>
      <w:r>
        <w:rPr>
          <w:rFonts w:hint="eastAsia"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服务分10分</w:t>
      </w:r>
      <w:r>
        <w:rPr>
          <w:rFonts w:hint="eastAsia" w:ascii="宋体" w:hAnsi="宋体" w:eastAsia="宋体" w:cs="宋体"/>
          <w:bCs/>
          <w:color w:val="auto"/>
          <w:sz w:val="24"/>
          <w:szCs w:val="24"/>
          <w:highlight w:val="none"/>
        </w:rPr>
        <w:t>。</w:t>
      </w:r>
    </w:p>
    <w:p w14:paraId="30B6D98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（三）计分办法（按四舍五入取至小数点后两位）：</w:t>
      </w:r>
    </w:p>
    <w:p w14:paraId="2AFF6162">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（四）评分细则：</w:t>
      </w:r>
    </w:p>
    <w:p w14:paraId="4D81D255">
      <w:pPr>
        <w:pStyle w:val="9"/>
        <w:keepNext w:val="0"/>
        <w:keepLines w:val="0"/>
        <w:pageBreakBefore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1．价格分………………………………………………………………………………</w:t>
      </w:r>
      <w:r>
        <w:rPr>
          <w:rFonts w:hint="eastAsia"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eastAsia="zh-CN"/>
        </w:rPr>
        <w:t>分</w:t>
      </w:r>
    </w:p>
    <w:p w14:paraId="08B70D82">
      <w:pPr>
        <w:pStyle w:val="9"/>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（1）价格分统一采用低价优先法计算，即满足竞争性磋商文件要求且报价最低的供应商的报价为磋商基准价，其价格分为满分。</w:t>
      </w:r>
    </w:p>
    <w:p w14:paraId="10359C25">
      <w:pPr>
        <w:pStyle w:val="9"/>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（2）其他供应商的价格分统一按照下列公式计算：                          </w:t>
      </w:r>
    </w:p>
    <w:p w14:paraId="0B34ECBD">
      <w:pPr>
        <w:pStyle w:val="9"/>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磋商基准价</w:t>
      </w:r>
    </w:p>
    <w:p w14:paraId="55120C62">
      <w:pPr>
        <w:pStyle w:val="9"/>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某有效供应商磋商价格分=------------------------- × </w:t>
      </w:r>
      <w:r>
        <w:rPr>
          <w:rFonts w:hint="eastAsia" w:hAnsi="宋体" w:cs="宋体"/>
          <w:bCs/>
          <w:color w:val="auto"/>
          <w:sz w:val="24"/>
          <w:szCs w:val="24"/>
          <w:highlight w:val="none"/>
          <w:lang w:val="en-US" w:eastAsia="zh-CN"/>
        </w:rPr>
        <w:t>30</w:t>
      </w:r>
    </w:p>
    <w:p w14:paraId="500BCB6E">
      <w:pPr>
        <w:pStyle w:val="9"/>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某有效供应商报价     </w:t>
      </w:r>
    </w:p>
    <w:p w14:paraId="570E5F91">
      <w:pPr>
        <w:pStyle w:val="9"/>
        <w:keepNext w:val="0"/>
        <w:keepLines w:val="0"/>
        <w:pageBreakBefore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2．技术分………………………………………………………………………………</w:t>
      </w:r>
      <w:r>
        <w:rPr>
          <w:rFonts w:hint="eastAsia" w:hAnsi="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分</w:t>
      </w:r>
    </w:p>
    <w:p w14:paraId="1D536ABF">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（1）项目服务方案分（满分</w:t>
      </w: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w:t>
      </w:r>
    </w:p>
    <w:p w14:paraId="03A3AFD4">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由磋商小组根据供应商的服务方案在相应档次内由各评委独立打分。未提供</w:t>
      </w:r>
      <w:r>
        <w:rPr>
          <w:rFonts w:hint="eastAsia" w:ascii="宋体" w:hAnsi="宋体" w:eastAsia="宋体" w:cs="宋体"/>
          <w:bCs/>
          <w:color w:val="auto"/>
          <w:sz w:val="24"/>
          <w:szCs w:val="24"/>
          <w:highlight w:val="none"/>
          <w:lang w:val="en-US" w:eastAsia="zh-CN"/>
        </w:rPr>
        <w:t>活动执行方案</w:t>
      </w:r>
      <w:r>
        <w:rPr>
          <w:rFonts w:hint="eastAsia" w:ascii="宋体" w:hAnsi="宋体" w:eastAsia="宋体" w:cs="宋体"/>
          <w:bCs/>
          <w:color w:val="auto"/>
          <w:sz w:val="24"/>
          <w:szCs w:val="24"/>
          <w:highlight w:val="none"/>
        </w:rPr>
        <w:t>或不符合一档要求的，得0分。</w:t>
      </w:r>
    </w:p>
    <w:p w14:paraId="51C398B0">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0-10</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活动执行方案</w:t>
      </w:r>
      <w:r>
        <w:rPr>
          <w:rFonts w:hint="eastAsia" w:ascii="宋体" w:hAnsi="宋体" w:eastAsia="宋体" w:cs="宋体"/>
          <w:bCs/>
          <w:color w:val="auto"/>
          <w:sz w:val="24"/>
          <w:szCs w:val="24"/>
          <w:highlight w:val="none"/>
        </w:rPr>
        <w:t>的完整性、适用性等方面基本满足磋商文件的需求，方案较为简单的；</w:t>
      </w:r>
    </w:p>
    <w:p w14:paraId="67C170DB">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活动执行方案</w:t>
      </w:r>
      <w:r>
        <w:rPr>
          <w:rFonts w:hint="eastAsia" w:ascii="宋体" w:hAnsi="宋体" w:eastAsia="宋体" w:cs="宋体"/>
          <w:bCs/>
          <w:color w:val="auto"/>
          <w:sz w:val="24"/>
          <w:szCs w:val="24"/>
          <w:highlight w:val="none"/>
        </w:rPr>
        <w:t>的完整性、适用性等方面基本满足磋商文件的需求；对</w:t>
      </w:r>
      <w:r>
        <w:rPr>
          <w:rFonts w:hint="eastAsia" w:ascii="宋体" w:hAnsi="宋体" w:eastAsia="宋体" w:cs="宋体"/>
          <w:bCs/>
          <w:color w:val="auto"/>
          <w:sz w:val="24"/>
          <w:szCs w:val="24"/>
          <w:highlight w:val="none"/>
          <w:lang w:eastAsia="zh-CN"/>
        </w:rPr>
        <w:t>活动执行方案</w:t>
      </w:r>
      <w:r>
        <w:rPr>
          <w:rFonts w:hint="eastAsia" w:ascii="宋体" w:hAnsi="宋体" w:eastAsia="宋体" w:cs="宋体"/>
          <w:bCs/>
          <w:color w:val="auto"/>
          <w:sz w:val="24"/>
          <w:szCs w:val="24"/>
          <w:highlight w:val="none"/>
        </w:rPr>
        <w:t>进行详细说明，在方案中有详细的创意阐释说明；贴近活动</w:t>
      </w:r>
      <w:r>
        <w:rPr>
          <w:rFonts w:hint="eastAsia" w:ascii="宋体" w:hAnsi="宋体" w:eastAsia="宋体" w:cs="宋体"/>
          <w:bCs/>
          <w:color w:val="auto"/>
          <w:sz w:val="24"/>
          <w:szCs w:val="24"/>
          <w:highlight w:val="none"/>
          <w:lang w:val="en-US" w:eastAsia="zh-CN"/>
        </w:rPr>
        <w:t>内容</w:t>
      </w:r>
      <w:r>
        <w:rPr>
          <w:rFonts w:hint="eastAsia" w:ascii="宋体" w:hAnsi="宋体" w:eastAsia="宋体" w:cs="宋体"/>
          <w:bCs/>
          <w:color w:val="auto"/>
          <w:sz w:val="24"/>
          <w:szCs w:val="24"/>
          <w:highlight w:val="none"/>
        </w:rPr>
        <w:t>。</w:t>
      </w:r>
    </w:p>
    <w:p w14:paraId="0D1950BC">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21-30</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活动执行方案</w:t>
      </w:r>
      <w:r>
        <w:rPr>
          <w:rFonts w:hint="eastAsia" w:ascii="宋体" w:hAnsi="宋体" w:eastAsia="宋体" w:cs="宋体"/>
          <w:bCs/>
          <w:color w:val="auto"/>
          <w:sz w:val="24"/>
          <w:szCs w:val="24"/>
          <w:highlight w:val="none"/>
        </w:rPr>
        <w:t>的完整性、适用性等方面基本满足磋商文件的需求；对落地</w:t>
      </w:r>
      <w:r>
        <w:rPr>
          <w:rFonts w:hint="eastAsia" w:ascii="宋体" w:hAnsi="宋体" w:eastAsia="宋体" w:cs="宋体"/>
          <w:bCs/>
          <w:color w:val="auto"/>
          <w:sz w:val="24"/>
          <w:szCs w:val="24"/>
          <w:highlight w:val="none"/>
          <w:lang w:eastAsia="zh-CN"/>
        </w:rPr>
        <w:t>活动执行方案</w:t>
      </w:r>
      <w:r>
        <w:rPr>
          <w:rFonts w:hint="eastAsia" w:ascii="宋体" w:hAnsi="宋体" w:eastAsia="宋体" w:cs="宋体"/>
          <w:bCs/>
          <w:color w:val="auto"/>
          <w:sz w:val="24"/>
          <w:szCs w:val="24"/>
          <w:highlight w:val="none"/>
        </w:rPr>
        <w:t>进行详细说明，在方案中有详细的规划说明；结合采购人实际情况进行创作，提供详尽的方案说明，有独特的设计思路及其他优化内容的，符合活动内容，并能提出合理化建议。</w:t>
      </w:r>
    </w:p>
    <w:p w14:paraId="44CC7AAC">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）服务保障方案分（满分10分）</w:t>
      </w:r>
    </w:p>
    <w:p w14:paraId="43F14005">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由磋商小组根据供应商的服务保障方案在相应档次内由各评委独立打分。未提供服务保障方案或不符合一档要求的得0分。</w:t>
      </w:r>
    </w:p>
    <w:p w14:paraId="0D1A3652">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3分）：服务保障方案满足磋商文件要求，能提供简单的服务质量措施和承诺，有简单的后续服务承诺，并承诺在后续服务中接到采购人提出的反馈意见后承诺3个日历日内修改并完善。</w:t>
      </w:r>
    </w:p>
    <w:p w14:paraId="18CACDD3">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default" w:ascii="宋体" w:hAnsi="宋体" w:cs="宋体"/>
          <w:bCs/>
          <w:color w:val="auto"/>
          <w:sz w:val="24"/>
          <w:szCs w:val="24"/>
          <w:highlight w:val="none"/>
        </w:rPr>
        <w:t>4</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6分）：服务保障方案完全满足磋商文件要求，能提供详细的服务质量措施和承诺，有预警和预防机制，有详细的后续服务承诺，并承诺在后续服务中接到采购人提出的反馈意见后承诺2个日历日内修改并完善。</w:t>
      </w:r>
    </w:p>
    <w:p w14:paraId="726E26CE">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三档（</w:t>
      </w:r>
      <w:r>
        <w:rPr>
          <w:rFonts w:hint="default"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10分）：服务保障方案完善可行，目标明确，内容全面、措施得力，有优于磋商文件要求的内容，能提供完善、可行、有针对性的服务质量措施和承诺，预警和预防机制措施详细，可行性高，有详细完善的后续服务承诺，并承诺在后续服务中接到采购人提出的反馈意见后承诺1个日历日内修改并完善。</w:t>
      </w:r>
    </w:p>
    <w:p w14:paraId="5B65A359">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商务分……………………………………………………………………………</w:t>
      </w:r>
      <w:r>
        <w:rPr>
          <w:rFonts w:hint="eastAsia" w:ascii="宋体" w:hAnsi="宋体" w:cs="宋体"/>
          <w:b/>
          <w:bCs w:val="0"/>
          <w:color w:val="auto"/>
          <w:sz w:val="24"/>
          <w:szCs w:val="24"/>
          <w:highlight w:val="none"/>
          <w:lang w:val="en-US" w:eastAsia="zh-CN"/>
        </w:rPr>
        <w:t>20</w:t>
      </w:r>
      <w:r>
        <w:rPr>
          <w:rFonts w:hint="eastAsia" w:ascii="宋体" w:hAnsi="宋体" w:eastAsia="宋体" w:cs="宋体"/>
          <w:b/>
          <w:bCs w:val="0"/>
          <w:color w:val="auto"/>
          <w:sz w:val="24"/>
          <w:szCs w:val="24"/>
          <w:highlight w:val="none"/>
          <w:lang w:val="en-US" w:eastAsia="zh-CN"/>
        </w:rPr>
        <w:t>分</w:t>
      </w:r>
    </w:p>
    <w:p w14:paraId="43F87B64">
      <w:pPr>
        <w:shd w:val="clear" w:color="auto" w:fill="auto"/>
        <w:spacing w:line="360" w:lineRule="auto"/>
        <w:ind w:firstLine="480" w:firstLineChars="200"/>
        <w:rPr>
          <w:rFonts w:hint="eastAsia" w:ascii="宋体" w:hAnsi="宋体" w:eastAsia="宋体" w:cs="宋体"/>
          <w:b w:val="0"/>
          <w:bCs/>
          <w:i w:val="0"/>
          <w:iCs w:val="0"/>
          <w:caps w:val="0"/>
          <w:color w:val="auto"/>
          <w:spacing w:val="0"/>
          <w:kern w:val="2"/>
          <w:sz w:val="24"/>
          <w:szCs w:val="24"/>
          <w:highlight w:val="none"/>
          <w:shd w:val="clear"/>
          <w:lang w:bidi="ar-SA"/>
        </w:rPr>
      </w:pPr>
      <w:r>
        <w:rPr>
          <w:rFonts w:hint="eastAsia" w:ascii="宋体" w:hAnsi="宋体" w:cs="宋体"/>
          <w:b w:val="0"/>
          <w:bCs/>
          <w:i w:val="0"/>
          <w:iCs w:val="0"/>
          <w:caps w:val="0"/>
          <w:color w:val="auto"/>
          <w:spacing w:val="0"/>
          <w:kern w:val="2"/>
          <w:sz w:val="24"/>
          <w:szCs w:val="24"/>
          <w:highlight w:val="none"/>
          <w:shd w:val="clear"/>
          <w:lang w:val="en-US" w:eastAsia="zh-CN" w:bidi="ar-SA"/>
        </w:rPr>
        <w:t>业绩证明（满分15分）：</w:t>
      </w:r>
      <w:r>
        <w:rPr>
          <w:rFonts w:hint="eastAsia" w:ascii="宋体" w:hAnsi="宋体" w:eastAsia="宋体" w:cs="宋体"/>
          <w:b w:val="0"/>
          <w:bCs/>
          <w:i w:val="0"/>
          <w:iCs w:val="0"/>
          <w:caps w:val="0"/>
          <w:color w:val="auto"/>
          <w:spacing w:val="0"/>
          <w:kern w:val="2"/>
          <w:sz w:val="24"/>
          <w:szCs w:val="24"/>
          <w:highlight w:val="none"/>
          <w:shd w:val="clear"/>
          <w:lang w:bidi="ar-SA"/>
        </w:rPr>
        <w:t>2020年1月1日以来，供应商具有承接过同类型会议项目或策划类项目业绩，合同金额10万以下的每项业绩</w:t>
      </w:r>
      <w:r>
        <w:rPr>
          <w:rFonts w:hint="eastAsia" w:ascii="宋体" w:hAnsi="宋体" w:eastAsia="宋体" w:cs="宋体"/>
          <w:b w:val="0"/>
          <w:bCs/>
          <w:i w:val="0"/>
          <w:iCs w:val="0"/>
          <w:caps w:val="0"/>
          <w:color w:val="auto"/>
          <w:spacing w:val="0"/>
          <w:kern w:val="2"/>
          <w:sz w:val="24"/>
          <w:szCs w:val="24"/>
          <w:highlight w:val="none"/>
          <w:shd w:val="clear"/>
          <w:lang w:val="en-US" w:eastAsia="zh-CN" w:bidi="ar-SA"/>
        </w:rPr>
        <w:t>记0</w:t>
      </w:r>
      <w:r>
        <w:rPr>
          <w:rFonts w:hint="eastAsia" w:ascii="宋体" w:hAnsi="宋体" w:eastAsia="宋体" w:cs="宋体"/>
          <w:b w:val="0"/>
          <w:bCs/>
          <w:i w:val="0"/>
          <w:iCs w:val="0"/>
          <w:caps w:val="0"/>
          <w:color w:val="auto"/>
          <w:spacing w:val="0"/>
          <w:kern w:val="2"/>
          <w:sz w:val="24"/>
          <w:szCs w:val="24"/>
          <w:highlight w:val="none"/>
          <w:shd w:val="clear"/>
          <w:lang w:bidi="ar-SA"/>
        </w:rPr>
        <w:t>分，</w:t>
      </w:r>
      <w:r>
        <w:rPr>
          <w:rFonts w:hint="eastAsia" w:ascii="宋体" w:hAnsi="宋体" w:cs="宋体"/>
          <w:b w:val="0"/>
          <w:bCs/>
          <w:i w:val="0"/>
          <w:iCs w:val="0"/>
          <w:caps w:val="0"/>
          <w:color w:val="auto"/>
          <w:spacing w:val="0"/>
          <w:kern w:val="2"/>
          <w:sz w:val="24"/>
          <w:szCs w:val="24"/>
          <w:highlight w:val="none"/>
          <w:shd w:val="clear"/>
          <w:lang w:val="en-US" w:eastAsia="zh-CN" w:bidi="ar-SA"/>
        </w:rPr>
        <w:t>10</w:t>
      </w:r>
      <w:r>
        <w:rPr>
          <w:rFonts w:hint="eastAsia" w:ascii="宋体" w:hAnsi="宋体" w:eastAsia="宋体" w:cs="宋体"/>
          <w:b w:val="0"/>
          <w:bCs/>
          <w:i w:val="0"/>
          <w:iCs w:val="0"/>
          <w:caps w:val="0"/>
          <w:color w:val="auto"/>
          <w:spacing w:val="0"/>
          <w:kern w:val="2"/>
          <w:sz w:val="24"/>
          <w:szCs w:val="24"/>
          <w:highlight w:val="none"/>
          <w:shd w:val="clear"/>
          <w:lang w:bidi="ar-SA"/>
        </w:rPr>
        <w:t>万（含</w:t>
      </w:r>
      <w:r>
        <w:rPr>
          <w:rFonts w:hint="eastAsia" w:ascii="宋体" w:hAnsi="宋体" w:cs="宋体"/>
          <w:b w:val="0"/>
          <w:bCs/>
          <w:i w:val="0"/>
          <w:iCs w:val="0"/>
          <w:caps w:val="0"/>
          <w:color w:val="auto"/>
          <w:spacing w:val="0"/>
          <w:kern w:val="2"/>
          <w:sz w:val="24"/>
          <w:szCs w:val="24"/>
          <w:highlight w:val="none"/>
          <w:shd w:val="clear"/>
          <w:lang w:val="en-US" w:eastAsia="zh-CN" w:bidi="ar-SA"/>
        </w:rPr>
        <w:t>10</w:t>
      </w:r>
      <w:r>
        <w:rPr>
          <w:rFonts w:hint="eastAsia" w:ascii="宋体" w:hAnsi="宋体" w:eastAsia="宋体" w:cs="宋体"/>
          <w:b w:val="0"/>
          <w:bCs/>
          <w:i w:val="0"/>
          <w:iCs w:val="0"/>
          <w:caps w:val="0"/>
          <w:color w:val="auto"/>
          <w:spacing w:val="0"/>
          <w:kern w:val="2"/>
          <w:sz w:val="24"/>
          <w:szCs w:val="24"/>
          <w:highlight w:val="none"/>
          <w:shd w:val="clear"/>
          <w:lang w:bidi="ar-SA"/>
        </w:rPr>
        <w:t>万）</w:t>
      </w:r>
      <w:r>
        <w:rPr>
          <w:rFonts w:hint="eastAsia" w:ascii="宋体" w:hAnsi="宋体" w:cs="宋体"/>
          <w:b w:val="0"/>
          <w:bCs/>
          <w:i w:val="0"/>
          <w:iCs w:val="0"/>
          <w:caps w:val="0"/>
          <w:color w:val="auto"/>
          <w:spacing w:val="0"/>
          <w:kern w:val="2"/>
          <w:sz w:val="24"/>
          <w:szCs w:val="24"/>
          <w:highlight w:val="none"/>
          <w:shd w:val="clear"/>
          <w:lang w:val="en-US" w:eastAsia="zh-CN" w:bidi="ar-SA"/>
        </w:rPr>
        <w:t>至15万</w:t>
      </w:r>
      <w:r>
        <w:rPr>
          <w:rFonts w:hint="eastAsia" w:ascii="宋体" w:hAnsi="宋体" w:eastAsia="宋体" w:cs="宋体"/>
          <w:b w:val="0"/>
          <w:bCs/>
          <w:i w:val="0"/>
          <w:iCs w:val="0"/>
          <w:caps w:val="0"/>
          <w:color w:val="auto"/>
          <w:spacing w:val="0"/>
          <w:kern w:val="2"/>
          <w:sz w:val="24"/>
          <w:szCs w:val="24"/>
          <w:highlight w:val="none"/>
          <w:shd w:val="clear"/>
          <w:lang w:bidi="ar-SA"/>
        </w:rPr>
        <w:t>的每项业绩得</w:t>
      </w:r>
      <w:r>
        <w:rPr>
          <w:rFonts w:hint="eastAsia" w:ascii="宋体" w:hAnsi="宋体" w:cs="宋体"/>
          <w:b w:val="0"/>
          <w:bCs/>
          <w:i w:val="0"/>
          <w:iCs w:val="0"/>
          <w:caps w:val="0"/>
          <w:color w:val="auto"/>
          <w:spacing w:val="0"/>
          <w:kern w:val="2"/>
          <w:sz w:val="24"/>
          <w:szCs w:val="24"/>
          <w:highlight w:val="none"/>
          <w:shd w:val="clear"/>
          <w:lang w:val="en-US" w:eastAsia="zh-CN" w:bidi="ar-SA"/>
        </w:rPr>
        <w:t>2</w:t>
      </w:r>
      <w:r>
        <w:rPr>
          <w:rFonts w:hint="eastAsia" w:ascii="宋体" w:hAnsi="宋体" w:eastAsia="宋体" w:cs="宋体"/>
          <w:b w:val="0"/>
          <w:bCs/>
          <w:i w:val="0"/>
          <w:iCs w:val="0"/>
          <w:caps w:val="0"/>
          <w:color w:val="auto"/>
          <w:spacing w:val="0"/>
          <w:kern w:val="2"/>
          <w:sz w:val="24"/>
          <w:szCs w:val="24"/>
          <w:highlight w:val="none"/>
          <w:shd w:val="clear"/>
          <w:lang w:bidi="ar-SA"/>
        </w:rPr>
        <w:t>分，15</w:t>
      </w:r>
      <w:r>
        <w:rPr>
          <w:rFonts w:hint="eastAsia" w:ascii="宋体" w:hAnsi="宋体" w:cs="宋体"/>
          <w:b w:val="0"/>
          <w:bCs/>
          <w:i w:val="0"/>
          <w:iCs w:val="0"/>
          <w:caps w:val="0"/>
          <w:color w:val="auto"/>
          <w:spacing w:val="0"/>
          <w:kern w:val="2"/>
          <w:sz w:val="24"/>
          <w:szCs w:val="24"/>
          <w:highlight w:val="none"/>
          <w:shd w:val="clear"/>
          <w:lang w:val="en-US" w:eastAsia="zh-CN" w:bidi="ar-SA"/>
        </w:rPr>
        <w:t>万</w:t>
      </w:r>
      <w:r>
        <w:rPr>
          <w:rFonts w:hint="eastAsia" w:ascii="宋体" w:hAnsi="宋体" w:eastAsia="宋体" w:cs="宋体"/>
          <w:b w:val="0"/>
          <w:bCs/>
          <w:i w:val="0"/>
          <w:iCs w:val="0"/>
          <w:caps w:val="0"/>
          <w:color w:val="auto"/>
          <w:spacing w:val="0"/>
          <w:kern w:val="2"/>
          <w:sz w:val="24"/>
          <w:szCs w:val="24"/>
          <w:highlight w:val="none"/>
          <w:shd w:val="clear"/>
          <w:lang w:bidi="ar-SA"/>
        </w:rPr>
        <w:t>（含15万）</w:t>
      </w:r>
      <w:r>
        <w:rPr>
          <w:rFonts w:hint="eastAsia" w:ascii="宋体" w:hAnsi="宋体" w:cs="宋体"/>
          <w:b w:val="0"/>
          <w:bCs/>
          <w:i w:val="0"/>
          <w:iCs w:val="0"/>
          <w:caps w:val="0"/>
          <w:color w:val="auto"/>
          <w:spacing w:val="0"/>
          <w:kern w:val="2"/>
          <w:sz w:val="24"/>
          <w:szCs w:val="24"/>
          <w:highlight w:val="none"/>
          <w:shd w:val="clear"/>
          <w:lang w:val="en-US" w:eastAsia="zh-CN" w:bidi="ar-SA"/>
        </w:rPr>
        <w:t>至20万</w:t>
      </w:r>
      <w:r>
        <w:rPr>
          <w:rFonts w:hint="eastAsia" w:ascii="宋体" w:hAnsi="宋体" w:eastAsia="宋体" w:cs="宋体"/>
          <w:b w:val="0"/>
          <w:bCs/>
          <w:i w:val="0"/>
          <w:iCs w:val="0"/>
          <w:caps w:val="0"/>
          <w:color w:val="auto"/>
          <w:spacing w:val="0"/>
          <w:kern w:val="2"/>
          <w:sz w:val="24"/>
          <w:szCs w:val="24"/>
          <w:highlight w:val="none"/>
          <w:shd w:val="clear"/>
          <w:lang w:bidi="ar-SA"/>
        </w:rPr>
        <w:t>的每项业绩得</w:t>
      </w:r>
      <w:r>
        <w:rPr>
          <w:rFonts w:hint="eastAsia" w:ascii="宋体" w:hAnsi="宋体" w:cs="宋体"/>
          <w:b w:val="0"/>
          <w:bCs/>
          <w:i w:val="0"/>
          <w:iCs w:val="0"/>
          <w:caps w:val="0"/>
          <w:color w:val="auto"/>
          <w:spacing w:val="0"/>
          <w:kern w:val="2"/>
          <w:sz w:val="24"/>
          <w:szCs w:val="24"/>
          <w:highlight w:val="none"/>
          <w:shd w:val="clear"/>
          <w:lang w:val="en-US" w:eastAsia="zh-CN" w:bidi="ar-SA"/>
        </w:rPr>
        <w:t>3</w:t>
      </w:r>
      <w:r>
        <w:rPr>
          <w:rFonts w:hint="eastAsia" w:ascii="宋体" w:hAnsi="宋体" w:eastAsia="宋体" w:cs="宋体"/>
          <w:b w:val="0"/>
          <w:bCs/>
          <w:i w:val="0"/>
          <w:iCs w:val="0"/>
          <w:caps w:val="0"/>
          <w:color w:val="auto"/>
          <w:spacing w:val="0"/>
          <w:kern w:val="2"/>
          <w:sz w:val="24"/>
          <w:szCs w:val="24"/>
          <w:highlight w:val="none"/>
          <w:shd w:val="clear"/>
          <w:lang w:bidi="ar-SA"/>
        </w:rPr>
        <w:t>分，20万以上（含20万）的每项业绩得</w:t>
      </w:r>
      <w:r>
        <w:rPr>
          <w:rFonts w:hint="eastAsia" w:ascii="宋体" w:hAnsi="宋体" w:cs="宋体"/>
          <w:b w:val="0"/>
          <w:bCs/>
          <w:i w:val="0"/>
          <w:iCs w:val="0"/>
          <w:caps w:val="0"/>
          <w:color w:val="auto"/>
          <w:spacing w:val="0"/>
          <w:kern w:val="2"/>
          <w:sz w:val="24"/>
          <w:szCs w:val="24"/>
          <w:highlight w:val="none"/>
          <w:shd w:val="clear"/>
          <w:lang w:val="en-US" w:eastAsia="zh-CN" w:bidi="ar-SA"/>
        </w:rPr>
        <w:t>5</w:t>
      </w:r>
      <w:r>
        <w:rPr>
          <w:rFonts w:hint="eastAsia" w:ascii="宋体" w:hAnsi="宋体" w:eastAsia="宋体" w:cs="宋体"/>
          <w:b w:val="0"/>
          <w:bCs/>
          <w:i w:val="0"/>
          <w:iCs w:val="0"/>
          <w:caps w:val="0"/>
          <w:color w:val="auto"/>
          <w:spacing w:val="0"/>
          <w:kern w:val="2"/>
          <w:sz w:val="24"/>
          <w:szCs w:val="24"/>
          <w:highlight w:val="none"/>
          <w:shd w:val="clear"/>
          <w:lang w:bidi="ar-SA"/>
        </w:rPr>
        <w:t>分，满分15分。（以投标文件中的提供合同复印件或中标通知书复印件为证）</w:t>
      </w:r>
    </w:p>
    <w:p w14:paraId="25CE0881">
      <w:pPr>
        <w:pStyle w:val="2"/>
        <w:ind w:firstLine="480" w:firstLineChars="200"/>
        <w:rPr>
          <w:rFonts w:hint="eastAsia"/>
          <w:sz w:val="24"/>
          <w:szCs w:val="32"/>
          <w:highlight w:val="none"/>
        </w:rPr>
      </w:pPr>
      <w:r>
        <w:rPr>
          <w:rFonts w:hint="eastAsia"/>
          <w:sz w:val="24"/>
          <w:szCs w:val="32"/>
          <w:highlight w:val="none"/>
          <w:lang w:val="en-US" w:eastAsia="zh-CN"/>
        </w:rPr>
        <w:t>企业资质证明（满分5分）：企业</w:t>
      </w:r>
      <w:r>
        <w:rPr>
          <w:rFonts w:hint="eastAsia"/>
          <w:sz w:val="24"/>
          <w:szCs w:val="32"/>
          <w:highlight w:val="none"/>
        </w:rPr>
        <w:t>具备</w:t>
      </w:r>
      <w:r>
        <w:rPr>
          <w:rFonts w:hint="eastAsia"/>
          <w:sz w:val="24"/>
          <w:szCs w:val="32"/>
          <w:highlight w:val="none"/>
          <w:lang w:val="en-US" w:eastAsia="zh-CN"/>
        </w:rPr>
        <w:t>相关</w:t>
      </w:r>
      <w:r>
        <w:rPr>
          <w:rFonts w:hint="eastAsia"/>
          <w:sz w:val="24"/>
          <w:szCs w:val="32"/>
          <w:highlight w:val="none"/>
        </w:rPr>
        <w:t>标准体系认证</w:t>
      </w:r>
      <w:r>
        <w:rPr>
          <w:rFonts w:hint="eastAsia"/>
          <w:sz w:val="24"/>
          <w:szCs w:val="32"/>
          <w:highlight w:val="none"/>
          <w:lang w:val="en-US" w:eastAsia="zh-CN"/>
        </w:rPr>
        <w:t>资质</w:t>
      </w:r>
      <w:r>
        <w:rPr>
          <w:rFonts w:hint="eastAsia"/>
          <w:sz w:val="24"/>
          <w:szCs w:val="32"/>
          <w:highlight w:val="none"/>
        </w:rPr>
        <w:t>，出示标准体系认证</w:t>
      </w:r>
      <w:r>
        <w:rPr>
          <w:rFonts w:hint="eastAsia"/>
          <w:sz w:val="24"/>
          <w:szCs w:val="32"/>
          <w:highlight w:val="none"/>
          <w:lang w:val="en-US" w:eastAsia="zh-CN"/>
        </w:rPr>
        <w:t>资质</w:t>
      </w:r>
      <w:r>
        <w:rPr>
          <w:rFonts w:hint="eastAsia"/>
          <w:sz w:val="24"/>
          <w:szCs w:val="32"/>
          <w:highlight w:val="none"/>
        </w:rPr>
        <w:t>证书得5分</w:t>
      </w:r>
      <w:r>
        <w:rPr>
          <w:rFonts w:hint="eastAsia"/>
          <w:sz w:val="24"/>
          <w:szCs w:val="32"/>
          <w:highlight w:val="none"/>
          <w:lang w:eastAsia="zh-CN"/>
        </w:rPr>
        <w:t>。</w:t>
      </w:r>
    </w:p>
    <w:p w14:paraId="1548E0E1">
      <w:pPr>
        <w:numPr>
          <w:ilvl w:val="0"/>
          <w:numId w:val="2"/>
        </w:numPr>
        <w:shd w:val="clear" w:color="auto" w:fill="auto"/>
        <w:spacing w:line="360" w:lineRule="auto"/>
        <w:ind w:firstLine="482" w:firstLineChars="200"/>
        <w:rPr>
          <w:rFonts w:hint="eastAsia" w:ascii="宋体" w:hAnsi="宋体" w:eastAsia="宋体" w:cs="宋体"/>
          <w:b w:val="0"/>
          <w:bCs/>
          <w:i w:val="0"/>
          <w:iCs w:val="0"/>
          <w:caps w:val="0"/>
          <w:color w:val="auto"/>
          <w:spacing w:val="0"/>
          <w:kern w:val="2"/>
          <w:sz w:val="24"/>
          <w:szCs w:val="24"/>
          <w:highlight w:val="none"/>
          <w:shd w:val="clear"/>
          <w:lang w:bidi="ar-SA"/>
        </w:rPr>
      </w:pPr>
      <w:r>
        <w:rPr>
          <w:rFonts w:hint="eastAsia" w:ascii="宋体" w:hAnsi="宋体" w:cs="宋体"/>
          <w:b/>
          <w:bCs w:val="0"/>
          <w:color w:val="auto"/>
          <w:sz w:val="24"/>
          <w:szCs w:val="24"/>
          <w:highlight w:val="none"/>
          <w:lang w:val="en-US" w:eastAsia="zh-CN"/>
        </w:rPr>
        <w:t>服务</w:t>
      </w:r>
      <w:r>
        <w:rPr>
          <w:rFonts w:hint="eastAsia" w:ascii="宋体" w:hAnsi="宋体" w:eastAsia="宋体" w:cs="宋体"/>
          <w:b/>
          <w:bCs w:val="0"/>
          <w:color w:val="auto"/>
          <w:sz w:val="24"/>
          <w:szCs w:val="24"/>
          <w:highlight w:val="none"/>
        </w:rPr>
        <w:t>分……………………………………………………………………………</w:t>
      </w:r>
      <w:r>
        <w:rPr>
          <w:rFonts w:hint="eastAsia" w:ascii="宋体" w:hAnsi="宋体" w:eastAsia="宋体" w:cs="宋体"/>
          <w:b/>
          <w:bCs w:val="0"/>
          <w:color w:val="auto"/>
          <w:sz w:val="24"/>
          <w:szCs w:val="24"/>
          <w:highlight w:val="none"/>
          <w:lang w:val="en-US" w:eastAsia="zh-CN"/>
        </w:rPr>
        <w:t>1</w:t>
      </w:r>
      <w:r>
        <w:rPr>
          <w:rFonts w:hint="eastAsia" w:ascii="宋体" w:hAnsi="宋体" w:cs="宋体"/>
          <w:b/>
          <w:bCs w:val="0"/>
          <w:color w:val="auto"/>
          <w:sz w:val="24"/>
          <w:szCs w:val="24"/>
          <w:highlight w:val="none"/>
          <w:lang w:val="en-US" w:eastAsia="zh-CN"/>
        </w:rPr>
        <w:t>0</w:t>
      </w:r>
      <w:r>
        <w:rPr>
          <w:rFonts w:hint="eastAsia" w:ascii="宋体" w:hAnsi="宋体" w:eastAsia="宋体" w:cs="宋体"/>
          <w:b/>
          <w:bCs w:val="0"/>
          <w:color w:val="auto"/>
          <w:sz w:val="24"/>
          <w:szCs w:val="24"/>
          <w:highlight w:val="none"/>
          <w:lang w:val="en-US" w:eastAsia="zh-CN"/>
        </w:rPr>
        <w:t>分</w:t>
      </w:r>
    </w:p>
    <w:p w14:paraId="29385B1A">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拟投入本项目的人员配置</w:t>
      </w:r>
    </w:p>
    <w:p w14:paraId="30193232">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由磋商小组根据供应商的拟投入本项目的人员配置在相应档次内由各评委独立打分。未提供拟投入本项目的人员配置或不符合一档要求的，得0分。</w:t>
      </w:r>
    </w:p>
    <w:p w14:paraId="43BFC32B">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0-2</w:t>
      </w:r>
      <w:r>
        <w:rPr>
          <w:rFonts w:hint="eastAsia" w:ascii="宋体" w:hAnsi="宋体" w:eastAsia="宋体" w:cs="宋体"/>
          <w:bCs/>
          <w:color w:val="auto"/>
          <w:sz w:val="24"/>
          <w:szCs w:val="24"/>
          <w:highlight w:val="none"/>
        </w:rPr>
        <w:t>分）：人员配置基本满足项目需求，拟投入的人员人数达</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人，其中包含设计、策划、</w:t>
      </w:r>
      <w:r>
        <w:rPr>
          <w:rFonts w:hint="eastAsia" w:ascii="宋体" w:hAnsi="宋体" w:cs="宋体"/>
          <w:b w:val="0"/>
          <w:bCs/>
          <w:color w:val="auto"/>
          <w:sz w:val="24"/>
          <w:szCs w:val="24"/>
          <w:highlight w:val="none"/>
          <w:lang w:val="en-US" w:eastAsia="zh-CN"/>
        </w:rPr>
        <w:t>舞美设计</w:t>
      </w:r>
      <w:r>
        <w:rPr>
          <w:rFonts w:hint="eastAsia" w:ascii="宋体" w:hAnsi="宋体" w:eastAsia="宋体" w:cs="宋体"/>
          <w:bCs/>
          <w:color w:val="auto"/>
          <w:sz w:val="24"/>
          <w:szCs w:val="24"/>
          <w:highlight w:val="none"/>
        </w:rPr>
        <w:t>、执行</w:t>
      </w:r>
      <w:r>
        <w:rPr>
          <w:rFonts w:hint="eastAsia" w:ascii="宋体" w:hAnsi="宋体" w:cs="宋体"/>
          <w:bCs/>
          <w:color w:val="auto"/>
          <w:sz w:val="24"/>
          <w:szCs w:val="24"/>
          <w:highlight w:val="none"/>
          <w:lang w:val="en-US" w:eastAsia="zh-CN"/>
        </w:rPr>
        <w:t>等，得1分。</w:t>
      </w:r>
      <w:r>
        <w:rPr>
          <w:rFonts w:hint="eastAsia" w:ascii="宋体" w:hAnsi="宋体" w:eastAsia="宋体" w:cs="宋体"/>
          <w:bCs/>
          <w:color w:val="auto"/>
          <w:sz w:val="24"/>
          <w:szCs w:val="24"/>
          <w:highlight w:val="none"/>
        </w:rPr>
        <w:t>其中</w:t>
      </w:r>
      <w:r>
        <w:rPr>
          <w:rFonts w:hint="eastAsia" w:ascii="宋体" w:hAnsi="宋体" w:cs="宋体"/>
          <w:bCs/>
          <w:color w:val="auto"/>
          <w:sz w:val="24"/>
          <w:szCs w:val="24"/>
          <w:highlight w:val="none"/>
          <w:lang w:val="en-US" w:eastAsia="zh-CN"/>
        </w:rPr>
        <w:t>设计人员</w:t>
      </w:r>
      <w:r>
        <w:rPr>
          <w:rFonts w:hint="eastAsia" w:ascii="宋体" w:hAnsi="宋体" w:eastAsia="宋体" w:cs="宋体"/>
          <w:bCs/>
          <w:color w:val="auto"/>
          <w:sz w:val="24"/>
          <w:szCs w:val="24"/>
          <w:highlight w:val="none"/>
        </w:rPr>
        <w:t>不少于（含）</w:t>
      </w:r>
      <w:r>
        <w:rPr>
          <w:rFonts w:hint="eastAsia" w:ascii="宋体" w:hAnsi="宋体" w:cs="宋体"/>
          <w:bCs/>
          <w:color w:val="auto"/>
          <w:sz w:val="24"/>
          <w:szCs w:val="24"/>
          <w:highlight w:val="none"/>
          <w:lang w:val="en-US" w:eastAsia="zh-CN"/>
        </w:rPr>
        <w:t>1名，</w:t>
      </w:r>
      <w:r>
        <w:rPr>
          <w:rFonts w:hint="eastAsia" w:ascii="宋体" w:hAnsi="宋体" w:eastAsia="宋体" w:cs="宋体"/>
          <w:bCs/>
          <w:color w:val="auto"/>
          <w:sz w:val="24"/>
          <w:szCs w:val="24"/>
          <w:highlight w:val="none"/>
        </w:rPr>
        <w:t>项目人员工作内容分工模糊，人员信息不完整，拟投入人员安排合理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得1分</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以上条件都满足，得分共2分。</w:t>
      </w:r>
    </w:p>
    <w:p w14:paraId="379C2848">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二档（</w:t>
      </w:r>
      <w:r>
        <w:rPr>
          <w:rFonts w:hint="eastAsia" w:ascii="宋体" w:hAnsi="宋体" w:cs="宋体"/>
          <w:bCs/>
          <w:color w:val="auto"/>
          <w:sz w:val="24"/>
          <w:szCs w:val="24"/>
          <w:highlight w:val="none"/>
          <w:lang w:val="en-US" w:eastAsia="zh-CN"/>
        </w:rPr>
        <w:t>3-5</w:t>
      </w:r>
      <w:r>
        <w:rPr>
          <w:rFonts w:hint="eastAsia" w:ascii="宋体" w:hAnsi="宋体" w:eastAsia="宋体" w:cs="宋体"/>
          <w:bCs/>
          <w:color w:val="auto"/>
          <w:sz w:val="24"/>
          <w:szCs w:val="24"/>
          <w:highlight w:val="none"/>
        </w:rPr>
        <w:t>分）：人员配置满足项目需求，拟投入的人员人数达</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人及以上，其中包含设计、策划、</w:t>
      </w:r>
      <w:r>
        <w:rPr>
          <w:rFonts w:hint="eastAsia" w:ascii="宋体" w:hAnsi="宋体" w:cs="宋体"/>
          <w:b w:val="0"/>
          <w:bCs/>
          <w:color w:val="auto"/>
          <w:sz w:val="24"/>
          <w:szCs w:val="24"/>
          <w:highlight w:val="none"/>
          <w:lang w:val="en-US" w:eastAsia="zh-CN"/>
        </w:rPr>
        <w:t>舞美设计</w:t>
      </w:r>
      <w:r>
        <w:rPr>
          <w:rFonts w:hint="eastAsia" w:ascii="宋体" w:hAnsi="宋体" w:eastAsia="宋体" w:cs="宋体"/>
          <w:bCs/>
          <w:color w:val="auto"/>
          <w:sz w:val="24"/>
          <w:szCs w:val="24"/>
          <w:highlight w:val="none"/>
        </w:rPr>
        <w:t>、执行</w:t>
      </w:r>
      <w:r>
        <w:rPr>
          <w:rFonts w:hint="eastAsia" w:ascii="宋体" w:hAnsi="宋体" w:cs="宋体"/>
          <w:bCs/>
          <w:color w:val="auto"/>
          <w:sz w:val="24"/>
          <w:szCs w:val="24"/>
          <w:highlight w:val="none"/>
          <w:lang w:val="en-US" w:eastAsia="zh-CN"/>
        </w:rPr>
        <w:t>等，得3分。</w:t>
      </w:r>
      <w:r>
        <w:rPr>
          <w:rFonts w:hint="eastAsia" w:ascii="宋体" w:hAnsi="宋体" w:eastAsia="宋体" w:cs="宋体"/>
          <w:bCs/>
          <w:color w:val="auto"/>
          <w:sz w:val="24"/>
          <w:szCs w:val="24"/>
          <w:highlight w:val="none"/>
        </w:rPr>
        <w:t>项目人员工作内容分工明确，人员信息基本完整，拟投入人员安排齐全合理，得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r>
        <w:rPr>
          <w:rFonts w:hint="eastAsia" w:ascii="宋体" w:hAnsi="宋体" w:cs="宋体"/>
          <w:bCs/>
          <w:color w:val="auto"/>
          <w:sz w:val="24"/>
          <w:szCs w:val="24"/>
          <w:highlight w:val="none"/>
          <w:lang w:val="en-US" w:eastAsia="zh-CN"/>
        </w:rPr>
        <w:t>以上条件都满足，得分共5分。</w:t>
      </w:r>
    </w:p>
    <w:p w14:paraId="32F47CC9">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三档（</w:t>
      </w:r>
      <w:r>
        <w:rPr>
          <w:rFonts w:hint="eastAsia" w:ascii="宋体" w:hAnsi="宋体" w:cs="宋体"/>
          <w:b w:val="0"/>
          <w:bCs/>
          <w:color w:val="auto"/>
          <w:sz w:val="24"/>
          <w:szCs w:val="24"/>
          <w:highlight w:val="none"/>
          <w:lang w:val="en-US" w:eastAsia="zh-CN"/>
        </w:rPr>
        <w:t>6-10</w:t>
      </w:r>
      <w:r>
        <w:rPr>
          <w:rFonts w:hint="eastAsia" w:ascii="宋体" w:hAnsi="宋体" w:eastAsia="宋体" w:cs="宋体"/>
          <w:b w:val="0"/>
          <w:bCs/>
          <w:color w:val="auto"/>
          <w:sz w:val="24"/>
          <w:szCs w:val="24"/>
          <w:highlight w:val="none"/>
        </w:rPr>
        <w:t>分）：人员配置完全满足项目需求，拟投入的人员人数达</w:t>
      </w: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人及以上，其中包含设计、策划、</w:t>
      </w:r>
      <w:r>
        <w:rPr>
          <w:rFonts w:hint="eastAsia" w:ascii="宋体" w:hAnsi="宋体" w:cs="宋体"/>
          <w:b w:val="0"/>
          <w:bCs/>
          <w:color w:val="auto"/>
          <w:sz w:val="24"/>
          <w:szCs w:val="24"/>
          <w:highlight w:val="none"/>
          <w:lang w:val="en-US" w:eastAsia="zh-CN"/>
        </w:rPr>
        <w:t>舞美设计</w:t>
      </w:r>
      <w:r>
        <w:rPr>
          <w:rFonts w:hint="eastAsia" w:ascii="宋体" w:hAnsi="宋体" w:eastAsia="宋体" w:cs="宋体"/>
          <w:b w:val="0"/>
          <w:bCs/>
          <w:color w:val="auto"/>
          <w:sz w:val="24"/>
          <w:szCs w:val="24"/>
          <w:highlight w:val="none"/>
        </w:rPr>
        <w:t>、执行</w:t>
      </w:r>
      <w:r>
        <w:rPr>
          <w:rFonts w:hint="eastAsia" w:ascii="宋体" w:hAnsi="宋体" w:cs="宋体"/>
          <w:b w:val="0"/>
          <w:bCs/>
          <w:color w:val="auto"/>
          <w:sz w:val="24"/>
          <w:szCs w:val="24"/>
          <w:highlight w:val="none"/>
          <w:lang w:val="en-US" w:eastAsia="zh-CN"/>
        </w:rPr>
        <w:t>等，得5分。设计人员</w:t>
      </w:r>
      <w:r>
        <w:rPr>
          <w:rFonts w:hint="eastAsia" w:ascii="宋体" w:hAnsi="宋体" w:eastAsia="宋体" w:cs="宋体"/>
          <w:b w:val="0"/>
          <w:bCs/>
          <w:color w:val="auto"/>
          <w:sz w:val="24"/>
          <w:szCs w:val="24"/>
          <w:highlight w:val="none"/>
        </w:rPr>
        <w:t>不少于（含）</w:t>
      </w:r>
      <w:r>
        <w:rPr>
          <w:rFonts w:hint="eastAsia" w:ascii="宋体" w:hAnsi="宋体" w:cs="宋体"/>
          <w:b w:val="0"/>
          <w:bCs/>
          <w:color w:val="auto"/>
          <w:sz w:val="24"/>
          <w:szCs w:val="24"/>
          <w:highlight w:val="none"/>
          <w:lang w:val="en-US" w:eastAsia="zh-CN"/>
        </w:rPr>
        <w:t>3名，</w:t>
      </w:r>
      <w:r>
        <w:rPr>
          <w:rFonts w:hint="eastAsia" w:ascii="宋体" w:hAnsi="宋体" w:cs="宋体"/>
          <w:b w:val="0"/>
          <w:bCs/>
          <w:color w:val="auto"/>
          <w:sz w:val="24"/>
          <w:szCs w:val="24"/>
          <w:highlight w:val="none"/>
          <w:lang w:eastAsia="zh-CN"/>
        </w:rPr>
        <w:t>具备设计类（</w:t>
      </w:r>
      <w:r>
        <w:rPr>
          <w:rFonts w:hint="eastAsia" w:ascii="宋体" w:hAnsi="宋体" w:cs="宋体"/>
          <w:b w:val="0"/>
          <w:bCs/>
          <w:color w:val="auto"/>
          <w:sz w:val="24"/>
          <w:szCs w:val="24"/>
          <w:highlight w:val="none"/>
          <w:lang w:val="en-US" w:eastAsia="zh-CN"/>
        </w:rPr>
        <w:t>美术类、广告类</w:t>
      </w:r>
      <w:r>
        <w:rPr>
          <w:rFonts w:hint="eastAsia" w:ascii="宋体" w:hAnsi="宋体" w:cs="宋体"/>
          <w:b w:val="0"/>
          <w:bCs/>
          <w:color w:val="auto"/>
          <w:sz w:val="24"/>
          <w:szCs w:val="24"/>
          <w:highlight w:val="none"/>
          <w:lang w:eastAsia="zh-CN"/>
        </w:rPr>
        <w:t>）相关专业专科（含）以上学历和5年（含）以上工作经验，得</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eastAsia="zh-CN"/>
        </w:rPr>
        <w:t>分。</w:t>
      </w:r>
      <w:r>
        <w:rPr>
          <w:rFonts w:hint="eastAsia" w:ascii="宋体" w:hAnsi="宋体" w:eastAsia="宋体" w:cs="宋体"/>
          <w:b w:val="0"/>
          <w:bCs/>
          <w:color w:val="auto"/>
          <w:sz w:val="24"/>
          <w:szCs w:val="24"/>
          <w:highlight w:val="none"/>
        </w:rPr>
        <w:t>项目人员工作内容分工明确，能提供人员姓名、职务等完整的信息，拟投入人员齐全合理且工作经验丰富</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能</w:t>
      </w:r>
      <w:r>
        <w:rPr>
          <w:rFonts w:hint="eastAsia" w:ascii="宋体" w:hAnsi="宋体" w:cs="宋体"/>
          <w:b w:val="0"/>
          <w:bCs/>
          <w:color w:val="auto"/>
          <w:sz w:val="24"/>
          <w:szCs w:val="24"/>
          <w:highlight w:val="none"/>
          <w:lang w:eastAsia="zh-CN"/>
        </w:rPr>
        <w:t>配备1名</w:t>
      </w:r>
      <w:r>
        <w:rPr>
          <w:rFonts w:hint="eastAsia" w:ascii="宋体" w:hAnsi="宋体" w:cs="宋体"/>
          <w:b w:val="0"/>
          <w:bCs/>
          <w:color w:val="auto"/>
          <w:sz w:val="24"/>
          <w:szCs w:val="24"/>
          <w:highlight w:val="none"/>
          <w:lang w:val="en-US" w:eastAsia="zh-CN"/>
        </w:rPr>
        <w:t>舞美设计</w:t>
      </w:r>
      <w:r>
        <w:rPr>
          <w:rFonts w:hint="eastAsia" w:ascii="宋体" w:hAnsi="宋体" w:cs="宋体"/>
          <w:b w:val="0"/>
          <w:bCs/>
          <w:color w:val="auto"/>
          <w:sz w:val="24"/>
          <w:szCs w:val="24"/>
          <w:highlight w:val="none"/>
          <w:lang w:eastAsia="zh-CN"/>
        </w:rPr>
        <w:t>总监，舞美设计总监同时具备设计类相关专业本科（含）以上学历和10年（含）以上工作经验，得2分。</w:t>
      </w:r>
      <w:r>
        <w:rPr>
          <w:rFonts w:hint="eastAsia" w:ascii="宋体" w:hAnsi="宋体" w:cs="宋体"/>
          <w:b w:val="0"/>
          <w:bCs/>
          <w:color w:val="auto"/>
          <w:sz w:val="24"/>
          <w:szCs w:val="24"/>
          <w:highlight w:val="none"/>
          <w:lang w:val="en-US" w:eastAsia="zh-CN"/>
        </w:rPr>
        <w:t>以上条件都满足，得分共10分。</w:t>
      </w:r>
    </w:p>
    <w:p w14:paraId="00D5A480">
      <w:pPr>
        <w:widowControl/>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人员需提供</w:t>
      </w:r>
      <w:r>
        <w:rPr>
          <w:rFonts w:hint="eastAsia" w:ascii="宋体" w:hAnsi="宋体" w:cs="宋体"/>
          <w:b w:val="0"/>
          <w:bCs/>
          <w:color w:val="auto"/>
          <w:sz w:val="24"/>
          <w:szCs w:val="24"/>
          <w:highlight w:val="none"/>
          <w:lang w:val="en-US" w:eastAsia="zh-CN"/>
        </w:rPr>
        <w:t>学</w:t>
      </w:r>
      <w:r>
        <w:rPr>
          <w:rFonts w:hint="eastAsia" w:ascii="宋体" w:hAnsi="宋体" w:eastAsia="宋体" w:cs="宋体"/>
          <w:b w:val="0"/>
          <w:bCs/>
          <w:color w:val="auto"/>
          <w:sz w:val="24"/>
          <w:szCs w:val="24"/>
          <w:highlight w:val="none"/>
          <w:lang w:val="en-US" w:eastAsia="zh-CN"/>
        </w:rPr>
        <w:t>历</w:t>
      </w:r>
      <w:r>
        <w:rPr>
          <w:rFonts w:hint="eastAsia" w:ascii="宋体" w:hAnsi="宋体" w:cs="宋体"/>
          <w:b w:val="0"/>
          <w:bCs/>
          <w:color w:val="auto"/>
          <w:sz w:val="24"/>
          <w:szCs w:val="24"/>
          <w:highlight w:val="none"/>
          <w:lang w:val="en-US" w:eastAsia="zh-CN"/>
        </w:rPr>
        <w:t>或专业</w:t>
      </w:r>
      <w:r>
        <w:rPr>
          <w:rFonts w:hint="eastAsia" w:ascii="宋体" w:hAnsi="宋体" w:eastAsia="宋体" w:cs="宋体"/>
          <w:b w:val="0"/>
          <w:bCs/>
          <w:color w:val="auto"/>
          <w:sz w:val="24"/>
          <w:szCs w:val="24"/>
          <w:highlight w:val="none"/>
          <w:lang w:val="en-US" w:eastAsia="zh-CN"/>
        </w:rPr>
        <w:t>证书扫描件</w:t>
      </w:r>
      <w:r>
        <w:rPr>
          <w:rFonts w:hint="eastAsia" w:ascii="宋体" w:hAnsi="宋体" w:cs="宋体"/>
          <w:b w:val="0"/>
          <w:bCs/>
          <w:color w:val="auto"/>
          <w:sz w:val="24"/>
          <w:szCs w:val="24"/>
          <w:highlight w:val="none"/>
          <w:lang w:val="en-US" w:eastAsia="zh-CN"/>
        </w:rPr>
        <w:t>，或提供</w:t>
      </w:r>
      <w:r>
        <w:rPr>
          <w:rFonts w:hint="eastAsia" w:ascii="宋体" w:hAnsi="宋体" w:eastAsia="宋体" w:cs="宋体"/>
          <w:b w:val="0"/>
          <w:bCs/>
          <w:color w:val="auto"/>
          <w:sz w:val="24"/>
          <w:szCs w:val="24"/>
          <w:highlight w:val="none"/>
          <w:lang w:val="en-US" w:eastAsia="zh-CN"/>
        </w:rPr>
        <w:t>202</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年</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月至递交投标文件截止时间任意连续三个月的社保缴纳证明</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kern w:val="0"/>
          <w:sz w:val="26"/>
          <w:szCs w:val="26"/>
          <w:lang w:val="en-US" w:eastAsia="zh-CN" w:bidi="ar"/>
        </w:rPr>
        <w:t>无</w:t>
      </w:r>
      <w:r>
        <w:rPr>
          <w:rFonts w:hint="eastAsia" w:ascii="宋体" w:hAnsi="宋体" w:cs="宋体"/>
          <w:b w:val="0"/>
          <w:bCs/>
          <w:color w:val="auto"/>
          <w:kern w:val="0"/>
          <w:sz w:val="26"/>
          <w:szCs w:val="26"/>
          <w:lang w:val="en-US" w:eastAsia="zh-CN" w:bidi="ar"/>
        </w:rPr>
        <w:t>任一</w:t>
      </w:r>
      <w:r>
        <w:rPr>
          <w:rFonts w:hint="eastAsia" w:ascii="宋体" w:hAnsi="宋体" w:eastAsia="宋体" w:cs="宋体"/>
          <w:b w:val="0"/>
          <w:bCs/>
          <w:color w:val="auto"/>
          <w:kern w:val="0"/>
          <w:sz w:val="26"/>
          <w:szCs w:val="26"/>
          <w:lang w:val="en-US" w:eastAsia="zh-CN" w:bidi="ar"/>
        </w:rPr>
        <w:t>证明的不得分</w:t>
      </w:r>
      <w:r>
        <w:rPr>
          <w:rFonts w:hint="eastAsia" w:ascii="宋体" w:hAnsi="宋体" w:cs="宋体"/>
          <w:b w:val="0"/>
          <w:bCs/>
          <w:color w:val="auto"/>
          <w:sz w:val="24"/>
          <w:szCs w:val="24"/>
          <w:highlight w:val="none"/>
          <w:lang w:val="en-US" w:eastAsia="zh-CN"/>
        </w:rPr>
        <w:t>。</w:t>
      </w:r>
    </w:p>
    <w:p w14:paraId="2D2B9F4D">
      <w:pPr>
        <w:pStyle w:val="18"/>
        <w:keepNext w:val="0"/>
        <w:keepLines w:val="0"/>
        <w:pageBreakBefore w:val="0"/>
        <w:tabs>
          <w:tab w:val="left" w:pos="1165"/>
        </w:tabs>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（五）总得分＝1</w:t>
      </w:r>
      <w:bookmarkStart w:id="50" w:name="OLE_LINK1"/>
      <w:r>
        <w:rPr>
          <w:rFonts w:hint="eastAsia" w:ascii="宋体" w:hAnsi="宋体" w:eastAsia="宋体" w:cs="宋体"/>
          <w:b/>
          <w:color w:val="auto"/>
          <w:sz w:val="24"/>
          <w:szCs w:val="24"/>
          <w:highlight w:val="none"/>
        </w:rPr>
        <w:t>＋</w:t>
      </w:r>
      <w:bookmarkEnd w:id="50"/>
      <w:r>
        <w:rPr>
          <w:rFonts w:hint="eastAsia" w:ascii="宋体" w:hAnsi="宋体" w:eastAsia="宋体" w:cs="宋体"/>
          <w:b/>
          <w:color w:val="auto"/>
          <w:sz w:val="24"/>
          <w:szCs w:val="24"/>
          <w:highlight w:val="none"/>
        </w:rPr>
        <w:t>2＋3＋</w:t>
      </w:r>
      <w:r>
        <w:rPr>
          <w:rFonts w:hint="eastAsia" w:ascii="宋体" w:hAnsi="宋体" w:cs="宋体"/>
          <w:b/>
          <w:color w:val="auto"/>
          <w:sz w:val="24"/>
          <w:szCs w:val="24"/>
          <w:highlight w:val="none"/>
          <w:lang w:val="en-US" w:eastAsia="zh-CN"/>
        </w:rPr>
        <w:t>4</w:t>
      </w:r>
    </w:p>
    <w:p w14:paraId="00F42285">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（六）中标标准：磋商小组将按总得分由高到低排列中标候选竞标人顺序（总得分相同时，依次按投标报价低优先、方案分高优先的顺序排列），并依照次序确定中标竞标人。</w:t>
      </w:r>
    </w:p>
    <w:p w14:paraId="7F788CFE">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（七）特别说明</w:t>
      </w:r>
    </w:p>
    <w:p w14:paraId="3F67108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磋商小组认为竞标人的报价明显低于其他通过符合性审查竞标人的报价，有可能影响服务质量或者不能诚信履约的，应当要求其在评标现场合理的时间内提供书面说明，必要时提交相关证明材料；竞标人</w:t>
      </w:r>
      <w:r>
        <w:rPr>
          <w:rFonts w:hint="eastAsia" w:ascii="宋体" w:hAnsi="宋体" w:cs="宋体"/>
          <w:bCs/>
          <w:color w:val="auto"/>
          <w:sz w:val="24"/>
          <w:szCs w:val="24"/>
          <w:highlight w:val="none"/>
          <w:lang w:val="en-US" w:eastAsia="zh-CN"/>
        </w:rPr>
        <w:t>不</w:t>
      </w:r>
      <w:r>
        <w:rPr>
          <w:rFonts w:hint="eastAsia" w:ascii="宋体" w:hAnsi="宋体" w:eastAsia="宋体" w:cs="宋体"/>
          <w:bCs/>
          <w:color w:val="auto"/>
          <w:sz w:val="24"/>
          <w:szCs w:val="24"/>
          <w:highlight w:val="none"/>
        </w:rPr>
        <w:t>能证明其报价合理性的，磋商小组应当将其作为无效竞标处理。</w:t>
      </w:r>
    </w:p>
    <w:p w14:paraId="3E53FE4F">
      <w:pPr>
        <w:rPr>
          <w:color w:val="auto"/>
          <w:highlight w:val="none"/>
        </w:rPr>
      </w:pPr>
    </w:p>
    <w:p w14:paraId="396EA23D">
      <w:pPr>
        <w:pStyle w:val="5"/>
        <w:rPr>
          <w:color w:val="auto"/>
          <w:highlight w:val="none"/>
        </w:rPr>
      </w:pPr>
    </w:p>
    <w:p w14:paraId="404D5D73">
      <w:pPr>
        <w:rPr>
          <w:color w:val="auto"/>
          <w:highlight w:val="none"/>
        </w:rPr>
      </w:pPr>
    </w:p>
    <w:p w14:paraId="58A04B1E">
      <w:pPr>
        <w:rPr>
          <w:color w:val="auto"/>
          <w:highlight w:val="none"/>
        </w:rPr>
      </w:pPr>
    </w:p>
    <w:p w14:paraId="49CD9779">
      <w:pPr>
        <w:pStyle w:val="4"/>
        <w:jc w:val="both"/>
        <w:rPr>
          <w:rFonts w:hint="eastAsia"/>
          <w:color w:val="auto"/>
          <w:highlight w:val="none"/>
          <w:lang w:val="en-US" w:eastAsia="zh-CN"/>
        </w:rPr>
      </w:pPr>
      <w:bookmarkStart w:id="51" w:name="_Toc77937045"/>
      <w:r>
        <w:rPr>
          <w:rFonts w:hint="eastAsia"/>
          <w:color w:val="auto"/>
          <w:highlight w:val="none"/>
          <w:lang w:val="en-US" w:eastAsia="zh-CN"/>
        </w:rPr>
        <w:t xml:space="preserve"> </w:t>
      </w:r>
    </w:p>
    <w:p w14:paraId="6CC13852">
      <w:pPr>
        <w:rPr>
          <w:rFonts w:hint="eastAsia"/>
          <w:color w:val="auto"/>
          <w:highlight w:val="none"/>
          <w:lang w:val="en-US" w:eastAsia="zh-CN"/>
        </w:rPr>
      </w:pPr>
    </w:p>
    <w:p w14:paraId="7A397AA0">
      <w:pPr>
        <w:pStyle w:val="4"/>
        <w:rPr>
          <w:color w:val="auto"/>
          <w:highlight w:val="none"/>
        </w:rPr>
      </w:pPr>
    </w:p>
    <w:p w14:paraId="6CEC2EA7">
      <w:pPr>
        <w:pStyle w:val="4"/>
        <w:rPr>
          <w:color w:val="auto"/>
          <w:highlight w:val="none"/>
        </w:rPr>
      </w:pPr>
    </w:p>
    <w:p w14:paraId="2AB4A47D">
      <w:pPr>
        <w:pStyle w:val="4"/>
        <w:rPr>
          <w:color w:val="auto"/>
          <w:highlight w:val="none"/>
        </w:rPr>
      </w:pPr>
      <w:r>
        <w:rPr>
          <w:color w:val="auto"/>
          <w:highlight w:val="none"/>
        </w:rPr>
        <w:t>第五章  磋商响应文件格式</w:t>
      </w:r>
      <w:bookmarkEnd w:id="51"/>
    </w:p>
    <w:p w14:paraId="47AEA804">
      <w:pPr>
        <w:spacing w:line="500" w:lineRule="exact"/>
        <w:jc w:val="center"/>
        <w:rPr>
          <w:color w:val="auto"/>
          <w:szCs w:val="21"/>
          <w:highlight w:val="none"/>
        </w:rPr>
      </w:pPr>
    </w:p>
    <w:p w14:paraId="341D0A85">
      <w:pPr>
        <w:spacing w:line="500" w:lineRule="exact"/>
        <w:jc w:val="both"/>
        <w:rPr>
          <w:color w:val="auto"/>
          <w:sz w:val="32"/>
          <w:szCs w:val="32"/>
          <w:highlight w:val="none"/>
        </w:rPr>
      </w:pPr>
    </w:p>
    <w:p w14:paraId="0898FC74">
      <w:pPr>
        <w:spacing w:line="500" w:lineRule="exact"/>
        <w:jc w:val="center"/>
        <w:rPr>
          <w:color w:val="auto"/>
          <w:sz w:val="32"/>
          <w:szCs w:val="32"/>
          <w:highlight w:val="none"/>
        </w:rPr>
      </w:pPr>
    </w:p>
    <w:p w14:paraId="79252AB9">
      <w:pPr>
        <w:spacing w:line="500" w:lineRule="exact"/>
        <w:jc w:val="center"/>
        <w:rPr>
          <w:color w:val="auto"/>
          <w:sz w:val="32"/>
          <w:szCs w:val="32"/>
          <w:highlight w:val="none"/>
        </w:rPr>
      </w:pPr>
      <w:r>
        <w:rPr>
          <w:color w:val="auto"/>
          <w:sz w:val="32"/>
          <w:szCs w:val="32"/>
          <w:highlight w:val="none"/>
        </w:rPr>
        <w:br w:type="page"/>
      </w:r>
    </w:p>
    <w:p w14:paraId="305C634A">
      <w:pPr>
        <w:spacing w:line="500" w:lineRule="exact"/>
        <w:rPr>
          <w:color w:val="auto"/>
          <w:sz w:val="32"/>
          <w:szCs w:val="32"/>
          <w:highlight w:val="none"/>
        </w:rPr>
      </w:pPr>
    </w:p>
    <w:p w14:paraId="7A2B73EC">
      <w:pPr>
        <w:spacing w:line="500" w:lineRule="exact"/>
        <w:jc w:val="center"/>
        <w:rPr>
          <w:color w:val="auto"/>
          <w:sz w:val="44"/>
          <w:szCs w:val="44"/>
          <w:highlight w:val="none"/>
        </w:rPr>
      </w:pPr>
      <w:r>
        <w:rPr>
          <w:color w:val="auto"/>
          <w:sz w:val="44"/>
          <w:szCs w:val="44"/>
          <w:highlight w:val="none"/>
        </w:rPr>
        <w:t>竞争性磋商响应文件（封面）</w:t>
      </w:r>
    </w:p>
    <w:p w14:paraId="53298906">
      <w:pPr>
        <w:spacing w:line="500" w:lineRule="exact"/>
        <w:jc w:val="center"/>
        <w:rPr>
          <w:color w:val="auto"/>
          <w:szCs w:val="21"/>
          <w:highlight w:val="none"/>
        </w:rPr>
      </w:pPr>
    </w:p>
    <w:p w14:paraId="593AC473">
      <w:pPr>
        <w:spacing w:line="500" w:lineRule="exact"/>
        <w:jc w:val="center"/>
        <w:rPr>
          <w:color w:val="auto"/>
          <w:szCs w:val="21"/>
          <w:highlight w:val="none"/>
        </w:rPr>
      </w:pPr>
    </w:p>
    <w:p w14:paraId="5458FF94">
      <w:pPr>
        <w:spacing w:line="500" w:lineRule="exact"/>
        <w:jc w:val="center"/>
        <w:rPr>
          <w:color w:val="auto"/>
          <w:szCs w:val="21"/>
          <w:highlight w:val="none"/>
        </w:rPr>
      </w:pPr>
    </w:p>
    <w:p w14:paraId="12D6B49B">
      <w:pPr>
        <w:spacing w:line="500" w:lineRule="exact"/>
        <w:jc w:val="center"/>
        <w:rPr>
          <w:color w:val="auto"/>
          <w:szCs w:val="21"/>
          <w:highlight w:val="none"/>
        </w:rPr>
      </w:pPr>
    </w:p>
    <w:p w14:paraId="2D9E9C5E">
      <w:pPr>
        <w:spacing w:line="500" w:lineRule="exact"/>
        <w:jc w:val="center"/>
        <w:rPr>
          <w:color w:val="auto"/>
          <w:szCs w:val="21"/>
          <w:highlight w:val="none"/>
        </w:rPr>
      </w:pPr>
    </w:p>
    <w:p w14:paraId="3162AC0F">
      <w:pPr>
        <w:tabs>
          <w:tab w:val="left" w:pos="3240"/>
        </w:tabs>
        <w:spacing w:line="600" w:lineRule="auto"/>
        <w:ind w:firstLine="2158" w:firstLineChars="771"/>
        <w:rPr>
          <w:color w:val="auto"/>
          <w:sz w:val="28"/>
          <w:szCs w:val="28"/>
          <w:highlight w:val="none"/>
        </w:rPr>
      </w:pPr>
    </w:p>
    <w:p w14:paraId="7F66CA2F">
      <w:pPr>
        <w:tabs>
          <w:tab w:val="left" w:pos="3240"/>
        </w:tabs>
        <w:spacing w:line="600" w:lineRule="auto"/>
        <w:ind w:firstLine="2158" w:firstLineChars="771"/>
        <w:rPr>
          <w:color w:val="auto"/>
          <w:sz w:val="28"/>
          <w:szCs w:val="28"/>
          <w:highlight w:val="none"/>
          <w:u w:val="single"/>
        </w:rPr>
      </w:pPr>
      <w:r>
        <w:rPr>
          <w:color w:val="auto"/>
          <w:sz w:val="28"/>
          <w:szCs w:val="28"/>
          <w:highlight w:val="none"/>
        </w:rPr>
        <w:t>采购项目名称：</w:t>
      </w:r>
      <w:r>
        <w:rPr>
          <w:color w:val="auto"/>
          <w:sz w:val="28"/>
          <w:szCs w:val="28"/>
          <w:highlight w:val="none"/>
          <w:u w:val="single"/>
        </w:rPr>
        <w:t xml:space="preserve">                       </w:t>
      </w:r>
    </w:p>
    <w:p w14:paraId="0B04DDC3">
      <w:pPr>
        <w:spacing w:line="600" w:lineRule="auto"/>
        <w:ind w:firstLine="2158" w:firstLineChars="771"/>
        <w:rPr>
          <w:color w:val="auto"/>
          <w:sz w:val="28"/>
          <w:szCs w:val="28"/>
          <w:highlight w:val="none"/>
        </w:rPr>
      </w:pPr>
    </w:p>
    <w:p w14:paraId="718325D0">
      <w:pPr>
        <w:spacing w:line="600" w:lineRule="auto"/>
        <w:ind w:firstLine="2158" w:firstLineChars="771"/>
        <w:rPr>
          <w:color w:val="auto"/>
          <w:sz w:val="28"/>
          <w:szCs w:val="28"/>
          <w:highlight w:val="none"/>
          <w:u w:val="single"/>
        </w:rPr>
      </w:pPr>
      <w:r>
        <w:rPr>
          <w:color w:val="auto"/>
          <w:sz w:val="28"/>
          <w:szCs w:val="28"/>
          <w:highlight w:val="none"/>
        </w:rPr>
        <w:t>采购项目编号：</w:t>
      </w:r>
      <w:r>
        <w:rPr>
          <w:color w:val="auto"/>
          <w:sz w:val="28"/>
          <w:szCs w:val="28"/>
          <w:highlight w:val="none"/>
          <w:u w:val="single"/>
        </w:rPr>
        <w:t xml:space="preserve">                       </w:t>
      </w:r>
    </w:p>
    <w:p w14:paraId="2D4C9901">
      <w:pPr>
        <w:spacing w:line="600" w:lineRule="auto"/>
        <w:ind w:firstLine="2158" w:firstLineChars="771"/>
        <w:rPr>
          <w:color w:val="auto"/>
          <w:sz w:val="28"/>
          <w:szCs w:val="28"/>
          <w:highlight w:val="none"/>
        </w:rPr>
      </w:pPr>
    </w:p>
    <w:p w14:paraId="00B16DAB">
      <w:pPr>
        <w:tabs>
          <w:tab w:val="left" w:pos="2625"/>
        </w:tabs>
        <w:spacing w:line="600" w:lineRule="auto"/>
        <w:jc w:val="center"/>
        <w:rPr>
          <w:color w:val="auto"/>
          <w:szCs w:val="21"/>
          <w:highlight w:val="none"/>
        </w:rPr>
      </w:pPr>
    </w:p>
    <w:p w14:paraId="05CF1E4E">
      <w:pPr>
        <w:tabs>
          <w:tab w:val="left" w:pos="2625"/>
        </w:tabs>
        <w:spacing w:line="500" w:lineRule="exact"/>
        <w:jc w:val="center"/>
        <w:rPr>
          <w:color w:val="auto"/>
          <w:szCs w:val="21"/>
          <w:highlight w:val="none"/>
        </w:rPr>
      </w:pPr>
    </w:p>
    <w:p w14:paraId="0214975A">
      <w:pPr>
        <w:tabs>
          <w:tab w:val="left" w:pos="2625"/>
        </w:tabs>
        <w:spacing w:line="500" w:lineRule="exact"/>
        <w:jc w:val="center"/>
        <w:rPr>
          <w:color w:val="auto"/>
          <w:szCs w:val="21"/>
          <w:highlight w:val="none"/>
        </w:rPr>
      </w:pPr>
    </w:p>
    <w:p w14:paraId="579AF816">
      <w:pPr>
        <w:tabs>
          <w:tab w:val="left" w:pos="2625"/>
        </w:tabs>
        <w:spacing w:line="500" w:lineRule="exact"/>
        <w:jc w:val="center"/>
        <w:rPr>
          <w:color w:val="auto"/>
          <w:szCs w:val="21"/>
          <w:highlight w:val="none"/>
        </w:rPr>
      </w:pPr>
    </w:p>
    <w:p w14:paraId="75A2CECE">
      <w:pPr>
        <w:spacing w:line="500" w:lineRule="exact"/>
        <w:rPr>
          <w:color w:val="auto"/>
          <w:szCs w:val="21"/>
          <w:highlight w:val="none"/>
        </w:rPr>
      </w:pPr>
    </w:p>
    <w:p w14:paraId="4A3C8091">
      <w:pPr>
        <w:spacing w:line="500" w:lineRule="exact"/>
        <w:jc w:val="center"/>
        <w:rPr>
          <w:color w:val="auto"/>
          <w:sz w:val="28"/>
          <w:szCs w:val="28"/>
          <w:highlight w:val="none"/>
        </w:rPr>
      </w:pPr>
      <w:r>
        <w:rPr>
          <w:color w:val="auto"/>
          <w:sz w:val="28"/>
          <w:szCs w:val="28"/>
          <w:highlight w:val="none"/>
        </w:rPr>
        <w:t xml:space="preserve">                           （竞标</w:t>
      </w:r>
      <w:r>
        <w:rPr>
          <w:rFonts w:hint="eastAsia"/>
          <w:color w:val="auto"/>
          <w:sz w:val="28"/>
          <w:szCs w:val="28"/>
          <w:highlight w:val="none"/>
        </w:rPr>
        <w:t>人</w:t>
      </w:r>
      <w:r>
        <w:rPr>
          <w:color w:val="auto"/>
          <w:sz w:val="28"/>
          <w:szCs w:val="28"/>
          <w:highlight w:val="none"/>
        </w:rPr>
        <w:t>名称）</w:t>
      </w:r>
    </w:p>
    <w:p w14:paraId="50A95FEA">
      <w:pPr>
        <w:spacing w:line="500" w:lineRule="exact"/>
        <w:jc w:val="center"/>
        <w:rPr>
          <w:color w:val="auto"/>
          <w:sz w:val="28"/>
          <w:szCs w:val="28"/>
          <w:highlight w:val="none"/>
        </w:rPr>
      </w:pPr>
      <w:r>
        <w:rPr>
          <w:color w:val="auto"/>
          <w:sz w:val="28"/>
          <w:szCs w:val="28"/>
          <w:highlight w:val="none"/>
        </w:rPr>
        <w:t xml:space="preserve">                           年    月    日</w:t>
      </w:r>
    </w:p>
    <w:p w14:paraId="08079C25">
      <w:pPr>
        <w:spacing w:line="320" w:lineRule="exact"/>
        <w:rPr>
          <w:color w:val="auto"/>
          <w:szCs w:val="21"/>
          <w:highlight w:val="none"/>
        </w:rPr>
      </w:pPr>
    </w:p>
    <w:p w14:paraId="3E71BCFB">
      <w:pPr>
        <w:spacing w:line="520" w:lineRule="exact"/>
        <w:rPr>
          <w:color w:val="auto"/>
          <w:szCs w:val="21"/>
          <w:highlight w:val="none"/>
        </w:rPr>
      </w:pPr>
    </w:p>
    <w:p w14:paraId="29ADD20A">
      <w:pPr>
        <w:spacing w:line="520" w:lineRule="exact"/>
        <w:rPr>
          <w:color w:val="auto"/>
          <w:szCs w:val="21"/>
          <w:highlight w:val="none"/>
        </w:rPr>
      </w:pPr>
    </w:p>
    <w:p w14:paraId="7258130E">
      <w:pPr>
        <w:spacing w:line="520" w:lineRule="exact"/>
        <w:jc w:val="center"/>
        <w:rPr>
          <w:b/>
          <w:color w:val="auto"/>
          <w:sz w:val="28"/>
          <w:szCs w:val="28"/>
          <w:highlight w:val="none"/>
        </w:rPr>
      </w:pPr>
    </w:p>
    <w:p w14:paraId="02DF95EE">
      <w:pPr>
        <w:spacing w:line="520" w:lineRule="exact"/>
        <w:jc w:val="center"/>
        <w:rPr>
          <w:b/>
          <w:color w:val="auto"/>
          <w:sz w:val="28"/>
          <w:szCs w:val="28"/>
          <w:highlight w:val="none"/>
        </w:rPr>
      </w:pPr>
    </w:p>
    <w:p w14:paraId="2B41CBD4">
      <w:pPr>
        <w:spacing w:line="520" w:lineRule="exact"/>
        <w:jc w:val="center"/>
        <w:rPr>
          <w:b/>
          <w:color w:val="auto"/>
          <w:sz w:val="28"/>
          <w:szCs w:val="28"/>
          <w:highlight w:val="none"/>
        </w:rPr>
      </w:pPr>
    </w:p>
    <w:p w14:paraId="041CD7D9">
      <w:pPr>
        <w:spacing w:line="520" w:lineRule="exact"/>
        <w:jc w:val="center"/>
        <w:rPr>
          <w:b/>
          <w:color w:val="auto"/>
          <w:sz w:val="28"/>
          <w:szCs w:val="28"/>
          <w:highlight w:val="none"/>
        </w:rPr>
      </w:pPr>
      <w:r>
        <w:rPr>
          <w:b/>
          <w:color w:val="auto"/>
          <w:sz w:val="28"/>
          <w:szCs w:val="28"/>
          <w:highlight w:val="none"/>
        </w:rPr>
        <w:t>目  录</w:t>
      </w:r>
    </w:p>
    <w:p w14:paraId="4F4E84CA">
      <w:pPr>
        <w:adjustRightInd w:val="0"/>
        <w:snapToGrid w:val="0"/>
        <w:spacing w:line="360" w:lineRule="auto"/>
        <w:rPr>
          <w:color w:val="auto"/>
          <w:sz w:val="24"/>
          <w:szCs w:val="24"/>
          <w:highlight w:val="none"/>
        </w:rPr>
      </w:pPr>
      <w:r>
        <w:rPr>
          <w:color w:val="auto"/>
          <w:sz w:val="24"/>
          <w:szCs w:val="24"/>
          <w:highlight w:val="none"/>
        </w:rPr>
        <w:t>1.磋商函-------------------------------------------------------------（页码）</w:t>
      </w:r>
    </w:p>
    <w:p w14:paraId="0B139162">
      <w:pPr>
        <w:adjustRightInd w:val="0"/>
        <w:snapToGrid w:val="0"/>
        <w:spacing w:line="360" w:lineRule="auto"/>
        <w:rPr>
          <w:color w:val="auto"/>
          <w:sz w:val="24"/>
          <w:szCs w:val="24"/>
          <w:highlight w:val="none"/>
        </w:rPr>
      </w:pPr>
      <w:r>
        <w:rPr>
          <w:color w:val="auto"/>
          <w:sz w:val="24"/>
          <w:szCs w:val="24"/>
          <w:highlight w:val="none"/>
        </w:rPr>
        <w:t>2.报价表--------------------------------------------------</w:t>
      </w:r>
    </w:p>
    <w:p w14:paraId="018DE6C9">
      <w:pPr>
        <w:adjustRightInd w:val="0"/>
        <w:snapToGrid w:val="0"/>
        <w:spacing w:line="360" w:lineRule="auto"/>
        <w:rPr>
          <w:color w:val="auto"/>
          <w:sz w:val="24"/>
          <w:szCs w:val="24"/>
          <w:highlight w:val="none"/>
        </w:rPr>
      </w:pPr>
      <w:r>
        <w:rPr>
          <w:color w:val="auto"/>
          <w:sz w:val="24"/>
          <w:szCs w:val="24"/>
          <w:highlight w:val="none"/>
        </w:rPr>
        <w:t>3.</w:t>
      </w:r>
      <w:r>
        <w:rPr>
          <w:rFonts w:hint="eastAsia"/>
          <w:color w:val="auto"/>
          <w:sz w:val="24"/>
          <w:szCs w:val="32"/>
          <w:highlight w:val="none"/>
          <w:lang w:val="en-US" w:eastAsia="zh-CN"/>
        </w:rPr>
        <w:t>活动执行方案</w:t>
      </w:r>
      <w:r>
        <w:rPr>
          <w:color w:val="auto"/>
          <w:sz w:val="24"/>
          <w:szCs w:val="24"/>
          <w:highlight w:val="none"/>
        </w:rPr>
        <w:t>--------------------------------------------------</w:t>
      </w:r>
    </w:p>
    <w:p w14:paraId="0B6E90D0">
      <w:pPr>
        <w:adjustRightInd w:val="0"/>
        <w:snapToGrid w:val="0"/>
        <w:spacing w:line="360" w:lineRule="auto"/>
        <w:rPr>
          <w:color w:val="auto"/>
          <w:sz w:val="24"/>
          <w:szCs w:val="24"/>
          <w:highlight w:val="none"/>
        </w:rPr>
      </w:pPr>
      <w:r>
        <w:rPr>
          <w:color w:val="auto"/>
          <w:sz w:val="24"/>
          <w:szCs w:val="24"/>
          <w:highlight w:val="none"/>
        </w:rPr>
        <w:t>4.商务、技术响应、偏离情况说明表---------------------------------------------</w:t>
      </w:r>
    </w:p>
    <w:p w14:paraId="60147CD3">
      <w:pPr>
        <w:adjustRightInd w:val="0"/>
        <w:snapToGrid w:val="0"/>
        <w:spacing w:line="360" w:lineRule="auto"/>
        <w:rPr>
          <w:color w:val="auto"/>
          <w:sz w:val="24"/>
          <w:szCs w:val="24"/>
          <w:highlight w:val="none"/>
        </w:rPr>
      </w:pPr>
      <w:r>
        <w:rPr>
          <w:color w:val="auto"/>
          <w:sz w:val="24"/>
          <w:szCs w:val="24"/>
          <w:highlight w:val="none"/>
        </w:rPr>
        <w:t>5.法定代表人授权书原件及委托代理人身份证复印件-------------------------------</w:t>
      </w:r>
    </w:p>
    <w:p w14:paraId="293B35E3">
      <w:pPr>
        <w:adjustRightInd w:val="0"/>
        <w:snapToGrid w:val="0"/>
        <w:spacing w:line="360" w:lineRule="auto"/>
        <w:rPr>
          <w:color w:val="auto"/>
          <w:sz w:val="24"/>
          <w:szCs w:val="24"/>
          <w:highlight w:val="none"/>
        </w:rPr>
      </w:pPr>
      <w:r>
        <w:rPr>
          <w:color w:val="auto"/>
          <w:sz w:val="24"/>
          <w:szCs w:val="24"/>
          <w:highlight w:val="none"/>
        </w:rPr>
        <w:t>6.竞标人有效的“营业执照”副本内页复印件------------------------------</w:t>
      </w:r>
    </w:p>
    <w:p w14:paraId="6E51E2CF">
      <w:pPr>
        <w:adjustRightInd w:val="0"/>
        <w:snapToGrid w:val="0"/>
        <w:spacing w:line="360" w:lineRule="auto"/>
        <w:rPr>
          <w:color w:val="auto"/>
          <w:sz w:val="24"/>
          <w:szCs w:val="24"/>
          <w:highlight w:val="none"/>
        </w:rPr>
      </w:pPr>
      <w:r>
        <w:rPr>
          <w:color w:val="auto"/>
          <w:sz w:val="24"/>
          <w:szCs w:val="24"/>
          <w:highlight w:val="none"/>
        </w:rPr>
        <w:t>7.竞标人类似服务的业绩竞标人同类项目实施情况一览表-------------------------------------</w:t>
      </w:r>
    </w:p>
    <w:p w14:paraId="29ABF5D0">
      <w:pPr>
        <w:adjustRightInd w:val="0"/>
        <w:snapToGrid w:val="0"/>
        <w:spacing w:line="360" w:lineRule="auto"/>
        <w:rPr>
          <w:color w:val="auto"/>
          <w:sz w:val="24"/>
          <w:szCs w:val="24"/>
          <w:highlight w:val="none"/>
        </w:rPr>
      </w:pPr>
      <w:r>
        <w:rPr>
          <w:color w:val="auto"/>
          <w:sz w:val="24"/>
          <w:szCs w:val="24"/>
          <w:highlight w:val="none"/>
        </w:rPr>
        <w:t>8.其他特殊资质证明------------------------------</w:t>
      </w:r>
    </w:p>
    <w:p w14:paraId="7597A4A9">
      <w:pPr>
        <w:adjustRightInd w:val="0"/>
        <w:snapToGrid w:val="0"/>
        <w:spacing w:line="360" w:lineRule="auto"/>
        <w:rPr>
          <w:color w:val="auto"/>
          <w:sz w:val="24"/>
          <w:szCs w:val="24"/>
          <w:highlight w:val="none"/>
        </w:rPr>
      </w:pPr>
      <w:r>
        <w:rPr>
          <w:rFonts w:hint="eastAsia"/>
          <w:color w:val="auto"/>
          <w:sz w:val="24"/>
          <w:szCs w:val="24"/>
          <w:highlight w:val="none"/>
        </w:rPr>
        <w:t>9</w:t>
      </w:r>
      <w:r>
        <w:rPr>
          <w:color w:val="auto"/>
          <w:sz w:val="24"/>
          <w:szCs w:val="24"/>
          <w:highlight w:val="none"/>
        </w:rPr>
        <w:t>.竞标人认为可以证明其能力或业绩的其他材料------------------------------</w:t>
      </w:r>
    </w:p>
    <w:p w14:paraId="29B12C52">
      <w:pPr>
        <w:adjustRightInd w:val="0"/>
        <w:snapToGrid w:val="0"/>
        <w:spacing w:line="360" w:lineRule="auto"/>
        <w:rPr>
          <w:color w:val="auto"/>
          <w:sz w:val="24"/>
          <w:szCs w:val="24"/>
          <w:highlight w:val="none"/>
        </w:rPr>
      </w:pPr>
      <w:r>
        <w:rPr>
          <w:rFonts w:hint="eastAsia"/>
          <w:color w:val="auto"/>
          <w:sz w:val="24"/>
          <w:szCs w:val="24"/>
          <w:highlight w:val="none"/>
        </w:rPr>
        <w:t>10</w:t>
      </w:r>
      <w:r>
        <w:rPr>
          <w:color w:val="auto"/>
          <w:sz w:val="24"/>
          <w:szCs w:val="24"/>
          <w:highlight w:val="none"/>
        </w:rPr>
        <w:t>.项目实施人员一览表-------------------------</w:t>
      </w:r>
    </w:p>
    <w:p w14:paraId="0A0493C8">
      <w:pPr>
        <w:spacing w:line="360" w:lineRule="auto"/>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1</w:t>
      </w:r>
      <w:r>
        <w:rPr>
          <w:color w:val="auto"/>
          <w:sz w:val="24"/>
          <w:szCs w:val="24"/>
          <w:highlight w:val="none"/>
        </w:rPr>
        <w:t>.竞标人对本项目的合理化建议和改进措施---------</w:t>
      </w:r>
    </w:p>
    <w:p w14:paraId="1F555584">
      <w:pPr>
        <w:spacing w:line="360" w:lineRule="auto"/>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2</w:t>
      </w:r>
      <w:r>
        <w:rPr>
          <w:color w:val="auto"/>
          <w:sz w:val="24"/>
          <w:szCs w:val="24"/>
          <w:highlight w:val="none"/>
        </w:rPr>
        <w:t>.本竞争性磋商文件要求提供的其他资料和需要说明的问题---------</w:t>
      </w:r>
    </w:p>
    <w:p w14:paraId="28ECC1CD">
      <w:pPr>
        <w:widowControl/>
        <w:jc w:val="left"/>
        <w:rPr>
          <w:color w:val="auto"/>
          <w:szCs w:val="21"/>
          <w:highlight w:val="none"/>
        </w:rPr>
      </w:pPr>
      <w:r>
        <w:rPr>
          <w:color w:val="auto"/>
          <w:szCs w:val="21"/>
          <w:highlight w:val="none"/>
        </w:rPr>
        <w:br w:type="page"/>
      </w:r>
    </w:p>
    <w:p w14:paraId="56186171">
      <w:pPr>
        <w:spacing w:line="520" w:lineRule="exact"/>
        <w:rPr>
          <w:color w:val="auto"/>
          <w:szCs w:val="21"/>
          <w:highlight w:val="none"/>
        </w:rPr>
      </w:pPr>
      <w:r>
        <w:rPr>
          <w:color w:val="auto"/>
          <w:szCs w:val="21"/>
          <w:highlight w:val="none"/>
        </w:rPr>
        <w:t xml:space="preserve">附件一 </w:t>
      </w:r>
    </w:p>
    <w:p w14:paraId="09537896">
      <w:pPr>
        <w:spacing w:line="520" w:lineRule="exact"/>
        <w:jc w:val="center"/>
        <w:rPr>
          <w:rFonts w:hint="eastAsia" w:ascii="黑体" w:hAnsi="黑体" w:eastAsia="黑体" w:cs="黑体"/>
          <w:bCs/>
          <w:color w:val="auto"/>
          <w:sz w:val="36"/>
          <w:szCs w:val="36"/>
          <w:highlight w:val="none"/>
        </w:rPr>
      </w:pPr>
      <w:r>
        <w:rPr>
          <w:rFonts w:hint="eastAsia" w:ascii="黑体" w:hAnsi="黑体" w:eastAsia="黑体" w:cs="黑体"/>
          <w:bCs/>
          <w:color w:val="auto"/>
          <w:sz w:val="36"/>
          <w:szCs w:val="36"/>
          <w:highlight w:val="none"/>
        </w:rPr>
        <w:t>磋商函</w:t>
      </w:r>
    </w:p>
    <w:p w14:paraId="1F69B25A">
      <w:pPr>
        <w:spacing w:line="520" w:lineRule="exact"/>
        <w:jc w:val="center"/>
        <w:rPr>
          <w:color w:val="auto"/>
          <w:szCs w:val="21"/>
          <w:highlight w:val="none"/>
        </w:rPr>
      </w:pPr>
    </w:p>
    <w:p w14:paraId="2C781A00">
      <w:pPr>
        <w:pStyle w:val="9"/>
        <w:spacing w:line="520" w:lineRule="exact"/>
        <w:rPr>
          <w:rFonts w:ascii="Times New Roman" w:hAnsi="Times New Roman" w:cs="Times New Roman"/>
          <w:color w:val="auto"/>
          <w:highlight w:val="none"/>
        </w:rPr>
      </w:pPr>
      <w:r>
        <w:rPr>
          <w:rFonts w:ascii="Times New Roman" w:hAnsi="Times New Roman" w:cs="Times New Roman"/>
          <w:bCs/>
          <w:color w:val="auto"/>
          <w:szCs w:val="20"/>
          <w:highlight w:val="none"/>
        </w:rPr>
        <w:t>广西东博国际</w:t>
      </w:r>
      <w:r>
        <w:rPr>
          <w:rFonts w:hint="eastAsia" w:ascii="Times New Roman" w:hAnsi="Times New Roman" w:cs="Times New Roman"/>
          <w:bCs/>
          <w:color w:val="auto"/>
          <w:szCs w:val="20"/>
          <w:highlight w:val="none"/>
          <w:lang w:val="en-US" w:eastAsia="zh-CN"/>
        </w:rPr>
        <w:t>经贸投资</w:t>
      </w:r>
      <w:r>
        <w:rPr>
          <w:rFonts w:ascii="Times New Roman" w:hAnsi="Times New Roman" w:cs="Times New Roman"/>
          <w:bCs/>
          <w:color w:val="auto"/>
          <w:szCs w:val="20"/>
          <w:highlight w:val="none"/>
        </w:rPr>
        <w:t>有限公司</w:t>
      </w:r>
      <w:r>
        <w:rPr>
          <w:rFonts w:ascii="Times New Roman" w:hAnsi="Times New Roman" w:cs="Times New Roman"/>
          <w:color w:val="auto"/>
          <w:highlight w:val="none"/>
        </w:rPr>
        <w:t>：</w:t>
      </w:r>
    </w:p>
    <w:p w14:paraId="28C2AC9D">
      <w:pPr>
        <w:pStyle w:val="9"/>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依据贵方</w:t>
      </w:r>
      <w:r>
        <w:rPr>
          <w:rFonts w:ascii="Times New Roman" w:hAnsi="Times New Roman" w:cs="Times New Roman"/>
          <w:color w:val="auto"/>
          <w:highlight w:val="none"/>
          <w:u w:val="single"/>
        </w:rPr>
        <w:t>（项目名称）</w:t>
      </w:r>
      <w:r>
        <w:rPr>
          <w:rFonts w:ascii="Times New Roman" w:hAnsi="Times New Roman" w:cs="Times New Roman"/>
          <w:color w:val="auto"/>
          <w:highlight w:val="none"/>
        </w:rPr>
        <w:t>项目采购的磋商邀请，我方</w:t>
      </w:r>
      <w:r>
        <w:rPr>
          <w:rFonts w:ascii="Times New Roman" w:hAnsi="Times New Roman" w:cs="Times New Roman"/>
          <w:color w:val="auto"/>
          <w:highlight w:val="none"/>
          <w:u w:val="single"/>
        </w:rPr>
        <w:t>（姓名和职务）</w:t>
      </w:r>
      <w:r>
        <w:rPr>
          <w:rFonts w:ascii="Times New Roman" w:hAnsi="Times New Roman" w:cs="Times New Roman"/>
          <w:color w:val="auto"/>
          <w:highlight w:val="none"/>
        </w:rPr>
        <w:t>经正式授权并代表竞标人</w:t>
      </w:r>
      <w:r>
        <w:rPr>
          <w:rFonts w:ascii="Times New Roman" w:hAnsi="Times New Roman" w:cs="Times New Roman"/>
          <w:color w:val="auto"/>
          <w:highlight w:val="none"/>
          <w:u w:val="single"/>
        </w:rPr>
        <w:t>（磋商</w:t>
      </w:r>
      <w:r>
        <w:rPr>
          <w:rFonts w:hint="eastAsia" w:ascii="Times New Roman" w:hAnsi="Times New Roman" w:cs="Times New Roman"/>
          <w:color w:val="auto"/>
          <w:highlight w:val="none"/>
          <w:u w:val="single"/>
        </w:rPr>
        <w:t>竞标人</w:t>
      </w:r>
      <w:r>
        <w:rPr>
          <w:rFonts w:ascii="Times New Roman" w:hAnsi="Times New Roman" w:cs="Times New Roman"/>
          <w:color w:val="auto"/>
          <w:highlight w:val="none"/>
          <w:u w:val="single"/>
        </w:rPr>
        <w:t>名称、地址）</w:t>
      </w:r>
      <w:r>
        <w:rPr>
          <w:rFonts w:ascii="Times New Roman" w:hAnsi="Times New Roman" w:cs="Times New Roman"/>
          <w:color w:val="auto"/>
          <w:highlight w:val="none"/>
        </w:rPr>
        <w:t>提交下述竞争性磋商响应文件正本一份和副本</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贰</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份。</w:t>
      </w:r>
    </w:p>
    <w:p w14:paraId="10824A8E">
      <w:pPr>
        <w:pStyle w:val="9"/>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1.磋商报价表；</w:t>
      </w:r>
    </w:p>
    <w:p w14:paraId="6F93AF9E">
      <w:pPr>
        <w:pStyle w:val="9"/>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2.服务（技术设计）方案</w:t>
      </w:r>
    </w:p>
    <w:p w14:paraId="3DF529E9">
      <w:pPr>
        <w:pStyle w:val="9"/>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3.商务、技术响应、偏离情况说明表；</w:t>
      </w:r>
    </w:p>
    <w:p w14:paraId="09562DD6">
      <w:pPr>
        <w:pStyle w:val="9"/>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4.按竞争性磋商文件竞标人须知和技术规格要求提供的有关文件；</w:t>
      </w:r>
    </w:p>
    <w:p w14:paraId="55730F67">
      <w:pPr>
        <w:pStyle w:val="9"/>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5.资格证明文件；</w:t>
      </w:r>
    </w:p>
    <w:p w14:paraId="1EFA5B28">
      <w:pPr>
        <w:pStyle w:val="9"/>
        <w:spacing w:line="520" w:lineRule="exact"/>
        <w:ind w:firstLine="315" w:firstLineChars="150"/>
        <w:rPr>
          <w:rFonts w:ascii="Times New Roman" w:hAnsi="Times New Roman" w:cs="Times New Roman"/>
          <w:color w:val="auto"/>
          <w:highlight w:val="none"/>
        </w:rPr>
      </w:pPr>
      <w:r>
        <w:rPr>
          <w:rFonts w:ascii="Times New Roman" w:hAnsi="Times New Roman" w:cs="Times New Roman"/>
          <w:color w:val="auto"/>
          <w:highlight w:val="none"/>
        </w:rPr>
        <w:t>在此，授权代表宣布同意如下：</w:t>
      </w:r>
    </w:p>
    <w:p w14:paraId="08EBED2D">
      <w:pPr>
        <w:pStyle w:val="9"/>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1.将按竞争性磋商文件的约定履行合同责任和义务；</w:t>
      </w:r>
    </w:p>
    <w:p w14:paraId="6A57B9E6">
      <w:pPr>
        <w:pStyle w:val="9"/>
        <w:spacing w:line="520" w:lineRule="exact"/>
        <w:ind w:left="840" w:hanging="360"/>
        <w:rPr>
          <w:rFonts w:ascii="Times New Roman" w:hAnsi="Times New Roman" w:cs="Times New Roman"/>
          <w:color w:val="auto"/>
          <w:highlight w:val="none"/>
        </w:rPr>
      </w:pPr>
      <w:r>
        <w:rPr>
          <w:rFonts w:ascii="Times New Roman" w:hAnsi="Times New Roman" w:cs="Times New Roman"/>
          <w:color w:val="auto"/>
          <w:highlight w:val="none"/>
        </w:rPr>
        <w:t>2.已详细审查全部竞争性磋商文件，包括</w:t>
      </w:r>
      <w:r>
        <w:rPr>
          <w:rFonts w:ascii="Times New Roman" w:hAnsi="Times New Roman" w:cs="Times New Roman"/>
          <w:color w:val="auto"/>
          <w:highlight w:val="none"/>
          <w:u w:val="single"/>
        </w:rPr>
        <w:t>（补遗文件）（如果有的话）</w:t>
      </w:r>
      <w:r>
        <w:rPr>
          <w:rFonts w:ascii="Times New Roman" w:hAnsi="Times New Roman" w:cs="Times New Roman"/>
          <w:color w:val="auto"/>
          <w:highlight w:val="none"/>
        </w:rPr>
        <w:t>；我们完全理解并同意放弃对这方面有不明及误解的权力；</w:t>
      </w:r>
    </w:p>
    <w:p w14:paraId="4ADD202F">
      <w:pPr>
        <w:pStyle w:val="9"/>
        <w:spacing w:line="520" w:lineRule="exact"/>
        <w:ind w:left="840" w:hanging="360"/>
        <w:rPr>
          <w:rFonts w:ascii="Times New Roman" w:hAnsi="Times New Roman" w:cs="Times New Roman"/>
          <w:color w:val="auto"/>
          <w:highlight w:val="none"/>
        </w:rPr>
      </w:pPr>
      <w:r>
        <w:rPr>
          <w:rFonts w:ascii="Times New Roman" w:hAnsi="Times New Roman" w:cs="Times New Roman"/>
          <w:color w:val="auto"/>
          <w:highlight w:val="none"/>
        </w:rPr>
        <w:t>3.同意提供按照贵方可能要求的与其磋商有关的一切数据或资料；</w:t>
      </w:r>
    </w:p>
    <w:p w14:paraId="5BEF48A0">
      <w:pPr>
        <w:pStyle w:val="9"/>
        <w:spacing w:line="520" w:lineRule="exact"/>
        <w:ind w:firstLine="480"/>
        <w:rPr>
          <w:rFonts w:ascii="Times New Roman" w:hAnsi="Times New Roman" w:cs="Times New Roman"/>
          <w:color w:val="auto"/>
          <w:highlight w:val="none"/>
          <w:u w:val="single"/>
        </w:rPr>
      </w:pPr>
      <w:r>
        <w:rPr>
          <w:rFonts w:ascii="Times New Roman" w:hAnsi="Times New Roman" w:cs="Times New Roman"/>
          <w:color w:val="auto"/>
          <w:highlight w:val="none"/>
        </w:rPr>
        <w:t>4.与本磋商有关的一切正式往来信函请寄：</w:t>
      </w:r>
      <w:r>
        <w:rPr>
          <w:rFonts w:ascii="Times New Roman" w:hAnsi="Times New Roman" w:cs="Times New Roman"/>
          <w:color w:val="auto"/>
          <w:highlight w:val="none"/>
          <w:u w:val="single"/>
        </w:rPr>
        <w:t xml:space="preserve">                       </w:t>
      </w:r>
    </w:p>
    <w:p w14:paraId="26CF6F8B">
      <w:pPr>
        <w:pStyle w:val="9"/>
        <w:spacing w:line="520" w:lineRule="exact"/>
        <w:ind w:firstLine="840"/>
        <w:rPr>
          <w:rFonts w:ascii="Times New Roman" w:hAnsi="Times New Roman" w:cs="Times New Roman"/>
          <w:color w:val="auto"/>
          <w:highlight w:val="none"/>
        </w:rPr>
      </w:pPr>
      <w:r>
        <w:rPr>
          <w:rFonts w:ascii="Times New Roman" w:hAnsi="Times New Roman" w:cs="Times New Roman"/>
          <w:color w:val="auto"/>
          <w:highlight w:val="none"/>
        </w:rPr>
        <w:t>电话/传真：</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电子函件：</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14:paraId="7758C0B1">
      <w:pPr>
        <w:pStyle w:val="9"/>
        <w:spacing w:line="520" w:lineRule="exact"/>
        <w:ind w:firstLine="840"/>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日</w:t>
      </w:r>
    </w:p>
    <w:p w14:paraId="34209839">
      <w:pPr>
        <w:pStyle w:val="9"/>
        <w:spacing w:line="520" w:lineRule="exact"/>
        <w:ind w:firstLine="840"/>
        <w:rPr>
          <w:rFonts w:ascii="Times New Roman" w:hAnsi="Times New Roman" w:cs="Times New Roman"/>
          <w:color w:val="auto"/>
          <w:highlight w:val="none"/>
          <w:u w:val="single"/>
        </w:rPr>
      </w:pPr>
      <w:r>
        <w:rPr>
          <w:rFonts w:ascii="Times New Roman" w:hAnsi="Times New Roman" w:cs="Times New Roman"/>
          <w:color w:val="auto"/>
          <w:highlight w:val="none"/>
        </w:rPr>
        <w:t>竞标人或法定代表人授权代表签字：</w:t>
      </w:r>
      <w:r>
        <w:rPr>
          <w:rFonts w:ascii="Times New Roman" w:hAnsi="Times New Roman" w:cs="Times New Roman"/>
          <w:color w:val="auto"/>
          <w:highlight w:val="none"/>
          <w:u w:val="single"/>
        </w:rPr>
        <w:t xml:space="preserve">                       </w:t>
      </w:r>
    </w:p>
    <w:p w14:paraId="74A25CEE">
      <w:pPr>
        <w:pStyle w:val="9"/>
        <w:spacing w:line="520" w:lineRule="exact"/>
        <w:ind w:firstLine="840"/>
        <w:rPr>
          <w:rFonts w:ascii="Times New Roman" w:hAnsi="Times New Roman" w:cs="Times New Roman"/>
          <w:color w:val="auto"/>
          <w:highlight w:val="none"/>
        </w:rPr>
      </w:pPr>
      <w:r>
        <w:rPr>
          <w:rFonts w:hint="eastAsia" w:ascii="Times New Roman" w:hAnsi="Times New Roman" w:cs="Times New Roman"/>
          <w:color w:val="auto"/>
          <w:highlight w:val="none"/>
        </w:rPr>
        <w:t>竞标人</w:t>
      </w:r>
      <w:r>
        <w:rPr>
          <w:rFonts w:ascii="Times New Roman" w:hAnsi="Times New Roman" w:cs="Times New Roman"/>
          <w:color w:val="auto"/>
          <w:highlight w:val="none"/>
        </w:rPr>
        <w:t>名称（签章）：</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14:paraId="3A401572">
      <w:pPr>
        <w:pStyle w:val="9"/>
        <w:spacing w:line="520" w:lineRule="exact"/>
        <w:ind w:firstLine="840"/>
        <w:rPr>
          <w:rFonts w:ascii="Times New Roman" w:hAnsi="Times New Roman" w:cs="Times New Roman"/>
          <w:color w:val="auto"/>
          <w:highlight w:val="none"/>
        </w:rPr>
      </w:pPr>
      <w:r>
        <w:rPr>
          <w:rFonts w:ascii="Times New Roman" w:hAnsi="Times New Roman" w:cs="Times New Roman"/>
          <w:color w:val="auto"/>
          <w:highlight w:val="none"/>
        </w:rPr>
        <w:t>开户银行：</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帐号/行号：</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14:paraId="5C90E3EC">
      <w:pPr>
        <w:spacing w:line="360" w:lineRule="exact"/>
        <w:rPr>
          <w:color w:val="auto"/>
          <w:szCs w:val="21"/>
          <w:highlight w:val="none"/>
        </w:rPr>
      </w:pPr>
    </w:p>
    <w:p w14:paraId="1C2203AF">
      <w:pPr>
        <w:spacing w:line="300" w:lineRule="auto"/>
        <w:rPr>
          <w:color w:val="auto"/>
          <w:szCs w:val="21"/>
          <w:highlight w:val="none"/>
        </w:rPr>
      </w:pPr>
    </w:p>
    <w:p w14:paraId="36F8730F">
      <w:pPr>
        <w:spacing w:line="300" w:lineRule="auto"/>
        <w:rPr>
          <w:color w:val="auto"/>
          <w:szCs w:val="21"/>
          <w:highlight w:val="none"/>
        </w:rPr>
      </w:pPr>
    </w:p>
    <w:p w14:paraId="7D4F8C11">
      <w:pPr>
        <w:spacing w:line="500" w:lineRule="exact"/>
        <w:rPr>
          <w:color w:val="auto"/>
          <w:szCs w:val="21"/>
          <w:highlight w:val="none"/>
        </w:rPr>
      </w:pPr>
    </w:p>
    <w:p w14:paraId="1F54C3A4">
      <w:pPr>
        <w:spacing w:line="500" w:lineRule="exact"/>
        <w:jc w:val="center"/>
        <w:rPr>
          <w:color w:val="auto"/>
          <w:szCs w:val="21"/>
          <w:highlight w:val="none"/>
        </w:rPr>
      </w:pPr>
    </w:p>
    <w:p w14:paraId="08018ECE">
      <w:pPr>
        <w:spacing w:line="500" w:lineRule="exact"/>
        <w:rPr>
          <w:color w:val="auto"/>
          <w:szCs w:val="21"/>
          <w:highlight w:val="none"/>
        </w:rPr>
      </w:pPr>
    </w:p>
    <w:p w14:paraId="71869BE2">
      <w:pPr>
        <w:spacing w:line="500" w:lineRule="exact"/>
        <w:rPr>
          <w:color w:val="auto"/>
          <w:szCs w:val="21"/>
          <w:highlight w:val="none"/>
        </w:rPr>
      </w:pPr>
      <w:r>
        <w:rPr>
          <w:color w:val="auto"/>
          <w:szCs w:val="21"/>
          <w:highlight w:val="none"/>
        </w:rPr>
        <w:t xml:space="preserve">附件二             </w:t>
      </w:r>
    </w:p>
    <w:p w14:paraId="7DD604B2">
      <w:pPr>
        <w:spacing w:line="500" w:lineRule="exact"/>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磋商报价表</w:t>
      </w:r>
    </w:p>
    <w:p w14:paraId="1BF4B2CD">
      <w:pPr>
        <w:spacing w:line="500" w:lineRule="exact"/>
        <w:jc w:val="center"/>
        <w:rPr>
          <w:rFonts w:hint="eastAsia" w:ascii="黑体" w:hAnsi="黑体" w:eastAsia="黑体" w:cs="黑体"/>
          <w:color w:val="auto"/>
          <w:szCs w:val="21"/>
          <w:highlight w:val="none"/>
        </w:rPr>
      </w:pPr>
    </w:p>
    <w:p w14:paraId="5CC4ABAF">
      <w:pPr>
        <w:spacing w:line="500" w:lineRule="exact"/>
        <w:rPr>
          <w:color w:val="auto"/>
          <w:szCs w:val="21"/>
          <w:highlight w:val="none"/>
        </w:rPr>
      </w:pPr>
      <w:r>
        <w:rPr>
          <w:color w:val="auto"/>
          <w:szCs w:val="21"/>
          <w:highlight w:val="none"/>
        </w:rPr>
        <w:t>采购项目名称:</w:t>
      </w:r>
      <w:r>
        <w:rPr>
          <w:color w:val="auto"/>
          <w:szCs w:val="21"/>
          <w:highlight w:val="none"/>
          <w:u w:val="single"/>
        </w:rPr>
        <w:t xml:space="preserve">                 </w:t>
      </w:r>
      <w:r>
        <w:rPr>
          <w:color w:val="auto"/>
          <w:szCs w:val="21"/>
          <w:highlight w:val="none"/>
        </w:rPr>
        <w:t xml:space="preserve">    </w:t>
      </w:r>
    </w:p>
    <w:p w14:paraId="3A85F337">
      <w:pPr>
        <w:spacing w:line="500" w:lineRule="exact"/>
        <w:rPr>
          <w:color w:val="auto"/>
          <w:szCs w:val="21"/>
          <w:highlight w:val="none"/>
        </w:rPr>
      </w:pPr>
      <w:r>
        <w:rPr>
          <w:color w:val="auto"/>
          <w:szCs w:val="21"/>
          <w:highlight w:val="none"/>
        </w:rPr>
        <w:t xml:space="preserve">                                                                     单位：元</w:t>
      </w:r>
    </w:p>
    <w:tbl>
      <w:tblPr>
        <w:tblStyle w:val="13"/>
        <w:tblpPr w:leftFromText="180" w:rightFromText="180" w:vertAnchor="text" w:horzAnchor="page" w:tblpX="1309" w:tblpY="215"/>
        <w:tblOverlap w:val="never"/>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708"/>
        <w:gridCol w:w="2387"/>
        <w:gridCol w:w="766"/>
        <w:gridCol w:w="1063"/>
        <w:gridCol w:w="1582"/>
        <w:gridCol w:w="1342"/>
      </w:tblGrid>
      <w:tr w14:paraId="44CE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27" w:type="dxa"/>
            <w:noWrap w:val="0"/>
            <w:vAlign w:val="center"/>
          </w:tcPr>
          <w:p w14:paraId="11901BF6">
            <w:pPr>
              <w:pStyle w:val="9"/>
              <w:jc w:val="center"/>
              <w:rPr>
                <w:rFonts w:ascii="Times New Roman" w:hAnsi="Times New Roman" w:cs="Times New Roman"/>
                <w:color w:val="auto"/>
                <w:spacing w:val="-20"/>
                <w:highlight w:val="none"/>
              </w:rPr>
            </w:pPr>
            <w:r>
              <w:rPr>
                <w:rFonts w:ascii="Times New Roman" w:hAnsi="Times New Roman" w:cs="Times New Roman"/>
                <w:color w:val="auto"/>
                <w:spacing w:val="-20"/>
                <w:highlight w:val="none"/>
              </w:rPr>
              <w:t>序号</w:t>
            </w:r>
          </w:p>
        </w:tc>
        <w:tc>
          <w:tcPr>
            <w:tcW w:w="1708" w:type="dxa"/>
            <w:noWrap w:val="0"/>
            <w:vAlign w:val="center"/>
          </w:tcPr>
          <w:p w14:paraId="4EE63DBC">
            <w:pPr>
              <w:pStyle w:val="9"/>
              <w:jc w:val="center"/>
              <w:rPr>
                <w:rFonts w:ascii="Times New Roman" w:hAnsi="Times New Roman" w:cs="Times New Roman"/>
                <w:color w:val="auto"/>
                <w:spacing w:val="-20"/>
                <w:highlight w:val="none"/>
              </w:rPr>
            </w:pPr>
            <w:r>
              <w:rPr>
                <w:rFonts w:ascii="Times New Roman" w:hAnsi="Times New Roman" w:cs="Times New Roman"/>
                <w:color w:val="auto"/>
                <w:spacing w:val="-20"/>
                <w:highlight w:val="none"/>
              </w:rPr>
              <w:t>名称</w:t>
            </w:r>
          </w:p>
        </w:tc>
        <w:tc>
          <w:tcPr>
            <w:tcW w:w="2387" w:type="dxa"/>
            <w:noWrap w:val="0"/>
            <w:vAlign w:val="center"/>
          </w:tcPr>
          <w:p w14:paraId="32404941">
            <w:pPr>
              <w:pStyle w:val="9"/>
              <w:jc w:val="center"/>
              <w:rPr>
                <w:rFonts w:ascii="Times New Roman" w:hAnsi="Times New Roman" w:cs="Times New Roman"/>
                <w:color w:val="auto"/>
                <w:spacing w:val="-20"/>
                <w:highlight w:val="none"/>
              </w:rPr>
            </w:pPr>
            <w:r>
              <w:rPr>
                <w:rFonts w:ascii="Times New Roman" w:hAnsi="Times New Roman" w:cs="Times New Roman"/>
                <w:color w:val="auto"/>
                <w:highlight w:val="none"/>
              </w:rPr>
              <w:t>服务项目要求(或技术参数需求)</w:t>
            </w:r>
          </w:p>
        </w:tc>
        <w:tc>
          <w:tcPr>
            <w:tcW w:w="766" w:type="dxa"/>
            <w:noWrap w:val="0"/>
            <w:vAlign w:val="center"/>
          </w:tcPr>
          <w:p w14:paraId="6BDB3370">
            <w:pPr>
              <w:pStyle w:val="9"/>
              <w:jc w:val="center"/>
              <w:rPr>
                <w:rFonts w:ascii="Times New Roman" w:hAnsi="Times New Roman" w:cs="Times New Roman"/>
                <w:color w:val="auto"/>
                <w:highlight w:val="none"/>
              </w:rPr>
            </w:pPr>
            <w:r>
              <w:rPr>
                <w:rFonts w:ascii="Times New Roman" w:hAnsi="Times New Roman" w:cs="Times New Roman"/>
                <w:color w:val="auto"/>
                <w:highlight w:val="none"/>
              </w:rPr>
              <w:t>数量①</w:t>
            </w:r>
          </w:p>
        </w:tc>
        <w:tc>
          <w:tcPr>
            <w:tcW w:w="1063" w:type="dxa"/>
            <w:noWrap w:val="0"/>
            <w:vAlign w:val="center"/>
          </w:tcPr>
          <w:p w14:paraId="17953242">
            <w:pPr>
              <w:pStyle w:val="9"/>
              <w:jc w:val="center"/>
              <w:rPr>
                <w:rFonts w:ascii="Times New Roman" w:hAnsi="Times New Roman" w:cs="Times New Roman"/>
                <w:color w:val="auto"/>
                <w:highlight w:val="none"/>
              </w:rPr>
            </w:pPr>
            <w:r>
              <w:rPr>
                <w:rFonts w:ascii="Times New Roman" w:hAnsi="Times New Roman" w:cs="Times New Roman"/>
                <w:color w:val="auto"/>
                <w:highlight w:val="none"/>
              </w:rPr>
              <w:t>单价（元）②</w:t>
            </w:r>
          </w:p>
        </w:tc>
        <w:tc>
          <w:tcPr>
            <w:tcW w:w="1582" w:type="dxa"/>
            <w:noWrap w:val="0"/>
            <w:vAlign w:val="center"/>
          </w:tcPr>
          <w:p w14:paraId="1C0C5719">
            <w:pPr>
              <w:pStyle w:val="9"/>
              <w:rPr>
                <w:rFonts w:ascii="Times New Roman" w:hAnsi="Times New Roman" w:cs="Times New Roman"/>
                <w:color w:val="auto"/>
                <w:highlight w:val="none"/>
              </w:rPr>
            </w:pPr>
            <w:r>
              <w:rPr>
                <w:rFonts w:ascii="Times New Roman" w:hAnsi="Times New Roman" w:cs="Times New Roman"/>
                <w:color w:val="auto"/>
                <w:highlight w:val="none"/>
              </w:rPr>
              <w:t>单项合价（元）</w:t>
            </w:r>
          </w:p>
          <w:p w14:paraId="1990B236">
            <w:pPr>
              <w:pStyle w:val="9"/>
              <w:rPr>
                <w:rFonts w:ascii="Times New Roman" w:hAnsi="Times New Roman" w:cs="Times New Roman"/>
                <w:color w:val="auto"/>
                <w:highlight w:val="none"/>
              </w:rPr>
            </w:pPr>
            <w:r>
              <w:rPr>
                <w:rFonts w:ascii="Times New Roman" w:hAnsi="Times New Roman" w:cs="Times New Roman"/>
                <w:color w:val="auto"/>
                <w:highlight w:val="none"/>
              </w:rPr>
              <w:t>③＝①×②</w:t>
            </w:r>
          </w:p>
        </w:tc>
        <w:tc>
          <w:tcPr>
            <w:tcW w:w="1342" w:type="dxa"/>
            <w:noWrap w:val="0"/>
            <w:vAlign w:val="center"/>
          </w:tcPr>
          <w:p w14:paraId="3B751C0C">
            <w:pPr>
              <w:pStyle w:val="9"/>
              <w:jc w:val="center"/>
              <w:rPr>
                <w:rFonts w:ascii="Times New Roman" w:hAnsi="Times New Roman" w:cs="Times New Roman"/>
                <w:color w:val="auto"/>
                <w:highlight w:val="none"/>
              </w:rPr>
            </w:pPr>
            <w:r>
              <w:rPr>
                <w:rFonts w:ascii="Times New Roman" w:hAnsi="Times New Roman" w:cs="Times New Roman"/>
                <w:color w:val="auto"/>
                <w:highlight w:val="none"/>
              </w:rPr>
              <w:t>备注</w:t>
            </w:r>
          </w:p>
        </w:tc>
      </w:tr>
      <w:tr w14:paraId="599A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7" w:type="dxa"/>
            <w:noWrap w:val="0"/>
            <w:vAlign w:val="center"/>
          </w:tcPr>
          <w:p w14:paraId="6AB51665">
            <w:pPr>
              <w:jc w:val="center"/>
              <w:rPr>
                <w:color w:val="auto"/>
                <w:szCs w:val="21"/>
                <w:highlight w:val="none"/>
              </w:rPr>
            </w:pPr>
            <w:r>
              <w:rPr>
                <w:color w:val="auto"/>
                <w:szCs w:val="21"/>
                <w:highlight w:val="none"/>
              </w:rPr>
              <w:t>1</w:t>
            </w:r>
          </w:p>
        </w:tc>
        <w:tc>
          <w:tcPr>
            <w:tcW w:w="1708" w:type="dxa"/>
            <w:noWrap w:val="0"/>
            <w:vAlign w:val="center"/>
          </w:tcPr>
          <w:p w14:paraId="08D3D119">
            <w:pPr>
              <w:jc w:val="center"/>
              <w:rPr>
                <w:rFonts w:hint="default" w:eastAsia="宋体"/>
                <w:color w:val="auto"/>
                <w:szCs w:val="21"/>
                <w:highlight w:val="none"/>
                <w:lang w:val="en-US" w:eastAsia="zh-CN"/>
              </w:rPr>
            </w:pPr>
            <w:r>
              <w:rPr>
                <w:color w:val="auto"/>
                <w:szCs w:val="21"/>
                <w:highlight w:val="none"/>
              </w:rPr>
              <w:t>…</w:t>
            </w:r>
          </w:p>
        </w:tc>
        <w:tc>
          <w:tcPr>
            <w:tcW w:w="2387" w:type="dxa"/>
            <w:noWrap w:val="0"/>
            <w:vAlign w:val="center"/>
          </w:tcPr>
          <w:p w14:paraId="64ED584D">
            <w:pPr>
              <w:pStyle w:val="9"/>
              <w:rPr>
                <w:rFonts w:ascii="Times New Roman" w:hAnsi="Times New Roman" w:cs="Times New Roman"/>
                <w:color w:val="auto"/>
                <w:highlight w:val="none"/>
              </w:rPr>
            </w:pPr>
            <w:r>
              <w:rPr>
                <w:rFonts w:ascii="Times New Roman" w:hAnsi="Times New Roman" w:cs="Times New Roman"/>
                <w:color w:val="auto"/>
                <w:highlight w:val="none"/>
              </w:rPr>
              <w:t>…</w:t>
            </w:r>
          </w:p>
        </w:tc>
        <w:tc>
          <w:tcPr>
            <w:tcW w:w="766" w:type="dxa"/>
            <w:noWrap w:val="0"/>
            <w:vAlign w:val="center"/>
          </w:tcPr>
          <w:p w14:paraId="35BC6688">
            <w:pPr>
              <w:pStyle w:val="9"/>
              <w:rPr>
                <w:rFonts w:ascii="Times New Roman" w:hAnsi="Times New Roman" w:cs="Times New Roman"/>
                <w:color w:val="auto"/>
                <w:highlight w:val="none"/>
              </w:rPr>
            </w:pPr>
          </w:p>
        </w:tc>
        <w:tc>
          <w:tcPr>
            <w:tcW w:w="1063" w:type="dxa"/>
            <w:noWrap w:val="0"/>
            <w:vAlign w:val="center"/>
          </w:tcPr>
          <w:p w14:paraId="7DBDFE14">
            <w:pPr>
              <w:pStyle w:val="9"/>
              <w:rPr>
                <w:rFonts w:ascii="Times New Roman" w:hAnsi="Times New Roman" w:cs="Times New Roman"/>
                <w:color w:val="auto"/>
                <w:highlight w:val="none"/>
              </w:rPr>
            </w:pPr>
          </w:p>
        </w:tc>
        <w:tc>
          <w:tcPr>
            <w:tcW w:w="1582" w:type="dxa"/>
            <w:noWrap w:val="0"/>
            <w:vAlign w:val="center"/>
          </w:tcPr>
          <w:p w14:paraId="53B50F82">
            <w:pPr>
              <w:pStyle w:val="9"/>
              <w:rPr>
                <w:rFonts w:ascii="Times New Roman" w:hAnsi="Times New Roman" w:cs="Times New Roman"/>
                <w:color w:val="auto"/>
                <w:highlight w:val="none"/>
              </w:rPr>
            </w:pPr>
          </w:p>
        </w:tc>
        <w:tc>
          <w:tcPr>
            <w:tcW w:w="1342" w:type="dxa"/>
            <w:noWrap w:val="0"/>
            <w:vAlign w:val="center"/>
          </w:tcPr>
          <w:p w14:paraId="028871B2">
            <w:pPr>
              <w:pStyle w:val="9"/>
              <w:rPr>
                <w:rFonts w:ascii="Times New Roman" w:hAnsi="Times New Roman" w:cs="Times New Roman"/>
                <w:color w:val="auto"/>
                <w:spacing w:val="-6"/>
                <w:highlight w:val="none"/>
              </w:rPr>
            </w:pPr>
          </w:p>
        </w:tc>
      </w:tr>
      <w:tr w14:paraId="6C56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27" w:type="dxa"/>
            <w:noWrap w:val="0"/>
            <w:vAlign w:val="center"/>
          </w:tcPr>
          <w:p w14:paraId="65081E64">
            <w:pPr>
              <w:jc w:val="center"/>
              <w:rPr>
                <w:color w:val="auto"/>
                <w:szCs w:val="21"/>
                <w:highlight w:val="none"/>
              </w:rPr>
            </w:pPr>
            <w:r>
              <w:rPr>
                <w:color w:val="auto"/>
                <w:szCs w:val="21"/>
                <w:highlight w:val="none"/>
              </w:rPr>
              <w:t>2</w:t>
            </w:r>
          </w:p>
        </w:tc>
        <w:tc>
          <w:tcPr>
            <w:tcW w:w="1708" w:type="dxa"/>
            <w:noWrap w:val="0"/>
            <w:vAlign w:val="center"/>
          </w:tcPr>
          <w:p w14:paraId="69F8BE03">
            <w:pPr>
              <w:jc w:val="center"/>
              <w:rPr>
                <w:rFonts w:hint="default" w:eastAsia="宋体"/>
                <w:color w:val="auto"/>
                <w:szCs w:val="21"/>
                <w:highlight w:val="none"/>
                <w:lang w:val="en-US" w:eastAsia="zh-CN"/>
              </w:rPr>
            </w:pPr>
            <w:r>
              <w:rPr>
                <w:color w:val="auto"/>
                <w:szCs w:val="21"/>
                <w:highlight w:val="none"/>
              </w:rPr>
              <w:t>…</w:t>
            </w:r>
          </w:p>
        </w:tc>
        <w:tc>
          <w:tcPr>
            <w:tcW w:w="2387" w:type="dxa"/>
            <w:noWrap w:val="0"/>
            <w:vAlign w:val="center"/>
          </w:tcPr>
          <w:p w14:paraId="2EC5A734">
            <w:pPr>
              <w:pStyle w:val="9"/>
              <w:rPr>
                <w:rFonts w:ascii="Times New Roman" w:hAnsi="Times New Roman" w:cs="Times New Roman"/>
                <w:color w:val="auto"/>
                <w:highlight w:val="none"/>
              </w:rPr>
            </w:pPr>
            <w:r>
              <w:rPr>
                <w:rFonts w:ascii="Times New Roman" w:hAnsi="Times New Roman" w:cs="Times New Roman"/>
                <w:color w:val="auto"/>
                <w:highlight w:val="none"/>
              </w:rPr>
              <w:t>…</w:t>
            </w:r>
          </w:p>
        </w:tc>
        <w:tc>
          <w:tcPr>
            <w:tcW w:w="766" w:type="dxa"/>
            <w:noWrap w:val="0"/>
            <w:vAlign w:val="center"/>
          </w:tcPr>
          <w:p w14:paraId="705F57AC">
            <w:pPr>
              <w:pStyle w:val="9"/>
              <w:rPr>
                <w:rFonts w:ascii="Times New Roman" w:hAnsi="Times New Roman" w:cs="Times New Roman"/>
                <w:color w:val="auto"/>
                <w:highlight w:val="none"/>
              </w:rPr>
            </w:pPr>
          </w:p>
        </w:tc>
        <w:tc>
          <w:tcPr>
            <w:tcW w:w="1063" w:type="dxa"/>
            <w:noWrap w:val="0"/>
            <w:vAlign w:val="center"/>
          </w:tcPr>
          <w:p w14:paraId="2A78B6E0">
            <w:pPr>
              <w:pStyle w:val="9"/>
              <w:rPr>
                <w:rFonts w:ascii="Times New Roman" w:hAnsi="Times New Roman" w:cs="Times New Roman"/>
                <w:color w:val="auto"/>
                <w:highlight w:val="none"/>
              </w:rPr>
            </w:pPr>
          </w:p>
        </w:tc>
        <w:tc>
          <w:tcPr>
            <w:tcW w:w="1582" w:type="dxa"/>
            <w:noWrap w:val="0"/>
            <w:vAlign w:val="center"/>
          </w:tcPr>
          <w:p w14:paraId="108E51F6">
            <w:pPr>
              <w:pStyle w:val="9"/>
              <w:rPr>
                <w:rFonts w:ascii="Times New Roman" w:hAnsi="Times New Roman" w:cs="Times New Roman"/>
                <w:color w:val="auto"/>
                <w:highlight w:val="none"/>
              </w:rPr>
            </w:pPr>
          </w:p>
        </w:tc>
        <w:tc>
          <w:tcPr>
            <w:tcW w:w="1342" w:type="dxa"/>
            <w:noWrap w:val="0"/>
            <w:vAlign w:val="center"/>
          </w:tcPr>
          <w:p w14:paraId="18692F92">
            <w:pPr>
              <w:pStyle w:val="9"/>
              <w:rPr>
                <w:rFonts w:ascii="Times New Roman" w:hAnsi="Times New Roman" w:cs="Times New Roman"/>
                <w:color w:val="auto"/>
                <w:spacing w:val="-6"/>
                <w:highlight w:val="none"/>
              </w:rPr>
            </w:pPr>
          </w:p>
        </w:tc>
      </w:tr>
      <w:tr w14:paraId="57B2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27" w:type="dxa"/>
            <w:noWrap w:val="0"/>
            <w:vAlign w:val="center"/>
          </w:tcPr>
          <w:p w14:paraId="2F2C04BB">
            <w:pPr>
              <w:jc w:val="center"/>
              <w:rPr>
                <w:color w:val="auto"/>
                <w:szCs w:val="21"/>
                <w:highlight w:val="none"/>
              </w:rPr>
            </w:pPr>
            <w:r>
              <w:rPr>
                <w:color w:val="auto"/>
                <w:szCs w:val="21"/>
                <w:highlight w:val="none"/>
              </w:rPr>
              <w:t>…</w:t>
            </w:r>
          </w:p>
        </w:tc>
        <w:tc>
          <w:tcPr>
            <w:tcW w:w="1708" w:type="dxa"/>
            <w:noWrap w:val="0"/>
            <w:vAlign w:val="center"/>
          </w:tcPr>
          <w:p w14:paraId="4B4C4611">
            <w:pPr>
              <w:jc w:val="center"/>
              <w:rPr>
                <w:color w:val="auto"/>
                <w:szCs w:val="21"/>
                <w:highlight w:val="none"/>
              </w:rPr>
            </w:pPr>
            <w:r>
              <w:rPr>
                <w:color w:val="auto"/>
                <w:szCs w:val="21"/>
                <w:highlight w:val="none"/>
              </w:rPr>
              <w:t>…</w:t>
            </w:r>
          </w:p>
        </w:tc>
        <w:tc>
          <w:tcPr>
            <w:tcW w:w="2387" w:type="dxa"/>
            <w:noWrap w:val="0"/>
            <w:vAlign w:val="center"/>
          </w:tcPr>
          <w:p w14:paraId="3BB4721A">
            <w:pPr>
              <w:pStyle w:val="9"/>
              <w:rPr>
                <w:rFonts w:ascii="Times New Roman" w:hAnsi="Times New Roman" w:cs="Times New Roman"/>
                <w:color w:val="auto"/>
                <w:highlight w:val="none"/>
              </w:rPr>
            </w:pPr>
            <w:r>
              <w:rPr>
                <w:rFonts w:ascii="Times New Roman" w:hAnsi="Times New Roman" w:cs="Times New Roman"/>
                <w:color w:val="auto"/>
                <w:highlight w:val="none"/>
              </w:rPr>
              <w:t>…</w:t>
            </w:r>
          </w:p>
        </w:tc>
        <w:tc>
          <w:tcPr>
            <w:tcW w:w="766" w:type="dxa"/>
            <w:noWrap w:val="0"/>
            <w:vAlign w:val="center"/>
          </w:tcPr>
          <w:p w14:paraId="2B521BB1">
            <w:pPr>
              <w:pStyle w:val="9"/>
              <w:rPr>
                <w:rFonts w:ascii="Times New Roman" w:hAnsi="Times New Roman" w:cs="Times New Roman"/>
                <w:color w:val="auto"/>
                <w:highlight w:val="none"/>
              </w:rPr>
            </w:pPr>
          </w:p>
        </w:tc>
        <w:tc>
          <w:tcPr>
            <w:tcW w:w="1063" w:type="dxa"/>
            <w:noWrap w:val="0"/>
            <w:vAlign w:val="center"/>
          </w:tcPr>
          <w:p w14:paraId="4B6E94F1">
            <w:pPr>
              <w:pStyle w:val="9"/>
              <w:rPr>
                <w:rFonts w:ascii="Times New Roman" w:hAnsi="Times New Roman" w:cs="Times New Roman"/>
                <w:color w:val="auto"/>
                <w:highlight w:val="none"/>
              </w:rPr>
            </w:pPr>
            <w:r>
              <w:rPr>
                <w:rFonts w:ascii="Times New Roman" w:hAnsi="Times New Roman" w:cs="Times New Roman"/>
                <w:color w:val="auto"/>
                <w:highlight w:val="none"/>
              </w:rPr>
              <w:t>…</w:t>
            </w:r>
          </w:p>
        </w:tc>
        <w:tc>
          <w:tcPr>
            <w:tcW w:w="1582" w:type="dxa"/>
            <w:noWrap w:val="0"/>
            <w:vAlign w:val="center"/>
          </w:tcPr>
          <w:p w14:paraId="547D462D">
            <w:pPr>
              <w:pStyle w:val="9"/>
              <w:rPr>
                <w:rFonts w:ascii="Times New Roman" w:hAnsi="Times New Roman" w:cs="Times New Roman"/>
                <w:color w:val="auto"/>
                <w:highlight w:val="none"/>
              </w:rPr>
            </w:pPr>
          </w:p>
        </w:tc>
        <w:tc>
          <w:tcPr>
            <w:tcW w:w="1342" w:type="dxa"/>
            <w:noWrap w:val="0"/>
            <w:vAlign w:val="center"/>
          </w:tcPr>
          <w:p w14:paraId="35D3F50B">
            <w:pPr>
              <w:pStyle w:val="9"/>
              <w:rPr>
                <w:rFonts w:ascii="Times New Roman" w:hAnsi="Times New Roman" w:cs="Times New Roman"/>
                <w:color w:val="auto"/>
                <w:spacing w:val="-6"/>
                <w:highlight w:val="none"/>
              </w:rPr>
            </w:pPr>
            <w:r>
              <w:rPr>
                <w:rFonts w:ascii="Times New Roman" w:hAnsi="Times New Roman" w:cs="Times New Roman"/>
                <w:color w:val="auto"/>
                <w:highlight w:val="none"/>
              </w:rPr>
              <w:t>…</w:t>
            </w:r>
          </w:p>
        </w:tc>
      </w:tr>
      <w:tr w14:paraId="2B4B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9475" w:type="dxa"/>
            <w:gridSpan w:val="7"/>
            <w:noWrap w:val="0"/>
            <w:vAlign w:val="center"/>
          </w:tcPr>
          <w:p w14:paraId="16F4F38A">
            <w:pPr>
              <w:pStyle w:val="9"/>
              <w:rPr>
                <w:rFonts w:ascii="Times New Roman" w:hAnsi="Times New Roman" w:cs="Times New Roman"/>
                <w:color w:val="auto"/>
                <w:highlight w:val="none"/>
              </w:rPr>
            </w:pPr>
            <w:r>
              <w:rPr>
                <w:rFonts w:hint="eastAsia" w:ascii="Times New Roman" w:hAnsi="Times New Roman" w:cs="Times New Roman"/>
                <w:color w:val="auto"/>
                <w:highlight w:val="none"/>
              </w:rPr>
              <w:t>报价总计（大写）：                                           （￥       ）</w:t>
            </w:r>
          </w:p>
        </w:tc>
      </w:tr>
    </w:tbl>
    <w:p w14:paraId="5328BF90">
      <w:pPr>
        <w:spacing w:line="500" w:lineRule="exact"/>
        <w:rPr>
          <w:color w:val="auto"/>
          <w:szCs w:val="21"/>
          <w:highlight w:val="none"/>
        </w:rPr>
      </w:pPr>
      <w:r>
        <w:rPr>
          <w:color w:val="auto"/>
          <w:szCs w:val="21"/>
          <w:highlight w:val="none"/>
        </w:rPr>
        <w:t>注：1.所有价格均用人民币表示，单位为元，精确到个数位。</w:t>
      </w:r>
    </w:p>
    <w:p w14:paraId="27FFCA3E">
      <w:pPr>
        <w:spacing w:line="500" w:lineRule="exact"/>
        <w:rPr>
          <w:color w:val="auto"/>
          <w:szCs w:val="21"/>
          <w:highlight w:val="none"/>
        </w:rPr>
      </w:pPr>
      <w:r>
        <w:rPr>
          <w:color w:val="auto"/>
          <w:szCs w:val="21"/>
          <w:highlight w:val="none"/>
        </w:rPr>
        <w:t xml:space="preserve">    2.报价指货物、服务、随配附件、备品备件、工具、货物运抵指定交货地点、安装调试的各种费用和售后服务、税金及其它所有成本、费用的总和。</w:t>
      </w:r>
    </w:p>
    <w:p w14:paraId="25F2057F">
      <w:pPr>
        <w:spacing w:line="500" w:lineRule="exact"/>
        <w:rPr>
          <w:color w:val="auto"/>
          <w:szCs w:val="21"/>
          <w:highlight w:val="none"/>
        </w:rPr>
      </w:pPr>
    </w:p>
    <w:p w14:paraId="1FF43C3C">
      <w:pPr>
        <w:pStyle w:val="9"/>
        <w:spacing w:line="500" w:lineRule="exact"/>
        <w:rPr>
          <w:rFonts w:ascii="Times New Roman" w:hAnsi="Times New Roman" w:cs="Times New Roman"/>
          <w:color w:val="auto"/>
          <w:highlight w:val="none"/>
          <w:u w:val="single"/>
        </w:rPr>
      </w:pPr>
      <w:r>
        <w:rPr>
          <w:rFonts w:ascii="Times New Roman" w:hAnsi="Times New Roman" w:cs="Times New Roman"/>
          <w:color w:val="auto"/>
          <w:highlight w:val="none"/>
        </w:rPr>
        <w:t>法定代表人或法定代表人授权代表（签字）:</w:t>
      </w:r>
      <w:r>
        <w:rPr>
          <w:rFonts w:ascii="Times New Roman" w:hAnsi="Times New Roman" w:cs="Times New Roman"/>
          <w:color w:val="auto"/>
          <w:highlight w:val="none"/>
          <w:u w:val="single"/>
        </w:rPr>
        <w:t xml:space="preserve">              </w:t>
      </w:r>
    </w:p>
    <w:p w14:paraId="296C8C42">
      <w:pPr>
        <w:pStyle w:val="9"/>
        <w:spacing w:line="500" w:lineRule="exact"/>
        <w:rPr>
          <w:rFonts w:ascii="Times New Roman" w:hAnsi="Times New Roman" w:cs="Times New Roman"/>
          <w:color w:val="auto"/>
          <w:highlight w:val="none"/>
          <w:u w:val="single"/>
        </w:rPr>
      </w:pPr>
      <w:r>
        <w:rPr>
          <w:rFonts w:hint="eastAsia" w:ascii="Times New Roman" w:hAnsi="Times New Roman" w:cs="Times New Roman"/>
          <w:color w:val="auto"/>
          <w:highlight w:val="none"/>
        </w:rPr>
        <w:t>竞标人</w:t>
      </w:r>
      <w:r>
        <w:rPr>
          <w:rFonts w:ascii="Times New Roman" w:hAnsi="Times New Roman" w:cs="Times New Roman"/>
          <w:color w:val="auto"/>
          <w:highlight w:val="none"/>
        </w:rPr>
        <w:t>名称（签章）：</w:t>
      </w:r>
      <w:r>
        <w:rPr>
          <w:rFonts w:ascii="Times New Roman" w:hAnsi="Times New Roman" w:cs="Times New Roman"/>
          <w:color w:val="auto"/>
          <w:highlight w:val="none"/>
          <w:u w:val="single"/>
        </w:rPr>
        <w:t xml:space="preserve">       </w:t>
      </w:r>
    </w:p>
    <w:p w14:paraId="04E96AD8">
      <w:pPr>
        <w:pStyle w:val="9"/>
        <w:spacing w:line="500" w:lineRule="exact"/>
        <w:rPr>
          <w:rFonts w:ascii="Times New Roman" w:hAnsi="Times New Roman" w:cs="Times New Roman"/>
          <w:color w:val="auto"/>
          <w:highlight w:val="none"/>
          <w:u w:val="single"/>
        </w:rPr>
      </w:pPr>
      <w:r>
        <w:rPr>
          <w:rFonts w:ascii="Times New Roman" w:hAnsi="Times New Roman" w:cs="Times New Roman"/>
          <w:color w:val="auto"/>
          <w:highlight w:val="none"/>
        </w:rPr>
        <w:t>报价时间：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日 </w:t>
      </w:r>
    </w:p>
    <w:p w14:paraId="484CF873">
      <w:pPr>
        <w:adjustRightInd w:val="0"/>
        <w:snapToGrid w:val="0"/>
        <w:spacing w:line="300" w:lineRule="auto"/>
        <w:ind w:left="-88" w:leftChars="-42"/>
        <w:rPr>
          <w:color w:val="auto"/>
          <w:szCs w:val="21"/>
          <w:highlight w:val="none"/>
        </w:rPr>
      </w:pPr>
      <w:r>
        <w:rPr>
          <w:color w:val="auto"/>
          <w:szCs w:val="21"/>
          <w:highlight w:val="none"/>
        </w:rPr>
        <w:br w:type="page"/>
      </w:r>
    </w:p>
    <w:p w14:paraId="19579AA4">
      <w:pPr>
        <w:pStyle w:val="9"/>
        <w:spacing w:line="300" w:lineRule="auto"/>
        <w:rPr>
          <w:rFonts w:ascii="Times New Roman" w:hAnsi="Times New Roman" w:cs="Times New Roman"/>
          <w:color w:val="auto"/>
          <w:highlight w:val="none"/>
        </w:rPr>
      </w:pPr>
      <w:r>
        <w:rPr>
          <w:rFonts w:ascii="Times New Roman" w:hAnsi="Times New Roman" w:cs="Times New Roman"/>
          <w:color w:val="auto"/>
          <w:highlight w:val="none"/>
        </w:rPr>
        <w:t>附件三</w:t>
      </w:r>
    </w:p>
    <w:p w14:paraId="36080B76">
      <w:pPr>
        <w:adjustRightInd w:val="0"/>
        <w:snapToGrid w:val="0"/>
        <w:spacing w:line="300" w:lineRule="auto"/>
        <w:ind w:left="-88" w:leftChars="-42"/>
        <w:jc w:val="center"/>
        <w:rPr>
          <w:color w:val="auto"/>
          <w:szCs w:val="21"/>
          <w:highlight w:val="none"/>
        </w:rPr>
      </w:pPr>
      <w:r>
        <w:rPr>
          <w:color w:val="auto"/>
          <w:szCs w:val="21"/>
          <w:highlight w:val="none"/>
        </w:rPr>
        <w:t>3.</w:t>
      </w:r>
      <w:r>
        <w:rPr>
          <w:rFonts w:hint="eastAsia"/>
          <w:color w:val="auto"/>
          <w:highlight w:val="none"/>
          <w:lang w:eastAsia="zh-CN"/>
        </w:rPr>
        <w:t>活动执行方案</w:t>
      </w:r>
      <w:r>
        <w:rPr>
          <w:color w:val="auto"/>
          <w:szCs w:val="21"/>
          <w:highlight w:val="none"/>
        </w:rPr>
        <w:t>（根据竞争性磋商采购文件中的要求或评分细则内容要求提供）</w:t>
      </w:r>
    </w:p>
    <w:p w14:paraId="636F9222">
      <w:pPr>
        <w:spacing w:line="300" w:lineRule="auto"/>
        <w:rPr>
          <w:color w:val="auto"/>
          <w:szCs w:val="21"/>
          <w:highlight w:val="none"/>
        </w:rPr>
      </w:pPr>
      <w:r>
        <w:rPr>
          <w:color w:val="auto"/>
          <w:szCs w:val="21"/>
          <w:highlight w:val="none"/>
        </w:rPr>
        <w:t>采购项目名称:</w:t>
      </w:r>
      <w:r>
        <w:rPr>
          <w:color w:val="auto"/>
          <w:szCs w:val="21"/>
          <w:highlight w:val="none"/>
          <w:u w:val="single"/>
        </w:rPr>
        <w:t xml:space="preserve">                 </w:t>
      </w:r>
      <w:r>
        <w:rPr>
          <w:color w:val="auto"/>
          <w:szCs w:val="21"/>
          <w:highlight w:val="none"/>
        </w:rPr>
        <w:t xml:space="preserve">    </w:t>
      </w:r>
    </w:p>
    <w:p w14:paraId="228F6D35">
      <w:pPr>
        <w:spacing w:line="300" w:lineRule="auto"/>
        <w:rPr>
          <w:color w:val="auto"/>
          <w:szCs w:val="21"/>
          <w:highlight w:val="none"/>
        </w:rPr>
      </w:pPr>
      <w:r>
        <w:rPr>
          <w:color w:val="auto"/>
          <w:szCs w:val="21"/>
          <w:highlight w:val="none"/>
        </w:rPr>
        <w:t>采购项目编号:</w:t>
      </w:r>
      <w:r>
        <w:rPr>
          <w:color w:val="auto"/>
          <w:szCs w:val="21"/>
          <w:highlight w:val="none"/>
          <w:u w:val="single"/>
        </w:rPr>
        <w:t xml:space="preserve">                 </w:t>
      </w:r>
      <w:r>
        <w:rPr>
          <w:color w:val="auto"/>
          <w:szCs w:val="21"/>
          <w:highlight w:val="none"/>
        </w:rPr>
        <w:t xml:space="preserve"> </w:t>
      </w:r>
    </w:p>
    <w:p w14:paraId="2EE63D83">
      <w:pPr>
        <w:spacing w:line="500" w:lineRule="exact"/>
        <w:ind w:firstLine="630" w:firstLineChars="300"/>
        <w:rPr>
          <w:color w:val="auto"/>
          <w:szCs w:val="21"/>
          <w:highlight w:val="none"/>
        </w:rPr>
      </w:pPr>
    </w:p>
    <w:p w14:paraId="11BF2DC2">
      <w:pPr>
        <w:spacing w:line="500" w:lineRule="exact"/>
        <w:ind w:firstLine="630" w:firstLineChars="300"/>
        <w:rPr>
          <w:color w:val="auto"/>
          <w:szCs w:val="21"/>
          <w:highlight w:val="none"/>
        </w:rPr>
      </w:pPr>
    </w:p>
    <w:p w14:paraId="63340EF3">
      <w:pPr>
        <w:spacing w:line="500" w:lineRule="exact"/>
        <w:ind w:firstLine="630" w:firstLineChars="300"/>
        <w:rPr>
          <w:color w:val="auto"/>
          <w:szCs w:val="21"/>
          <w:highlight w:val="none"/>
        </w:rPr>
      </w:pPr>
    </w:p>
    <w:p w14:paraId="4C06EE7C">
      <w:pPr>
        <w:spacing w:line="500" w:lineRule="exact"/>
        <w:ind w:firstLine="630" w:firstLineChars="300"/>
        <w:rPr>
          <w:color w:val="auto"/>
          <w:szCs w:val="21"/>
          <w:highlight w:val="none"/>
        </w:rPr>
      </w:pPr>
    </w:p>
    <w:p w14:paraId="4D226087">
      <w:pPr>
        <w:spacing w:line="500" w:lineRule="exact"/>
        <w:ind w:firstLine="630" w:firstLineChars="300"/>
        <w:rPr>
          <w:color w:val="auto"/>
          <w:szCs w:val="21"/>
          <w:highlight w:val="none"/>
        </w:rPr>
      </w:pPr>
    </w:p>
    <w:p w14:paraId="4E20074E">
      <w:pPr>
        <w:spacing w:line="500" w:lineRule="exact"/>
        <w:ind w:firstLine="630" w:firstLineChars="300"/>
        <w:rPr>
          <w:color w:val="auto"/>
          <w:szCs w:val="21"/>
          <w:highlight w:val="none"/>
        </w:rPr>
      </w:pPr>
    </w:p>
    <w:p w14:paraId="574EED86">
      <w:pPr>
        <w:spacing w:line="500" w:lineRule="exact"/>
        <w:ind w:firstLine="630" w:firstLineChars="300"/>
        <w:rPr>
          <w:color w:val="auto"/>
          <w:szCs w:val="21"/>
          <w:highlight w:val="none"/>
        </w:rPr>
      </w:pPr>
    </w:p>
    <w:p w14:paraId="502C632D">
      <w:pPr>
        <w:spacing w:line="500" w:lineRule="exact"/>
        <w:ind w:firstLine="630" w:firstLineChars="300"/>
        <w:rPr>
          <w:color w:val="auto"/>
          <w:szCs w:val="21"/>
          <w:highlight w:val="none"/>
        </w:rPr>
      </w:pPr>
    </w:p>
    <w:p w14:paraId="78A58BF8">
      <w:pPr>
        <w:spacing w:line="500" w:lineRule="exact"/>
        <w:ind w:firstLine="630" w:firstLineChars="300"/>
        <w:rPr>
          <w:color w:val="auto"/>
          <w:szCs w:val="21"/>
          <w:highlight w:val="none"/>
        </w:rPr>
      </w:pPr>
    </w:p>
    <w:p w14:paraId="69AEE674">
      <w:pPr>
        <w:spacing w:line="500" w:lineRule="exact"/>
        <w:ind w:firstLine="630" w:firstLineChars="300"/>
        <w:rPr>
          <w:color w:val="auto"/>
          <w:szCs w:val="21"/>
          <w:highlight w:val="none"/>
        </w:rPr>
      </w:pPr>
    </w:p>
    <w:p w14:paraId="315BB9D4">
      <w:pPr>
        <w:spacing w:line="500" w:lineRule="exact"/>
        <w:ind w:firstLine="630" w:firstLineChars="300"/>
        <w:rPr>
          <w:color w:val="auto"/>
          <w:szCs w:val="21"/>
          <w:highlight w:val="none"/>
        </w:rPr>
      </w:pPr>
    </w:p>
    <w:p w14:paraId="1F965F79">
      <w:pPr>
        <w:spacing w:line="500" w:lineRule="exact"/>
        <w:ind w:firstLine="630" w:firstLineChars="300"/>
        <w:rPr>
          <w:color w:val="auto"/>
          <w:szCs w:val="21"/>
          <w:highlight w:val="none"/>
        </w:rPr>
      </w:pPr>
    </w:p>
    <w:p w14:paraId="11DD591E">
      <w:pPr>
        <w:adjustRightInd w:val="0"/>
        <w:snapToGrid w:val="0"/>
        <w:spacing w:line="500" w:lineRule="exact"/>
        <w:rPr>
          <w:color w:val="auto"/>
          <w:szCs w:val="21"/>
          <w:highlight w:val="none"/>
        </w:rPr>
      </w:pPr>
    </w:p>
    <w:p w14:paraId="6CFDC393">
      <w:pPr>
        <w:adjustRightInd w:val="0"/>
        <w:snapToGrid w:val="0"/>
        <w:spacing w:line="500" w:lineRule="exact"/>
        <w:ind w:firstLine="1785" w:firstLineChars="850"/>
        <w:rPr>
          <w:color w:val="auto"/>
          <w:szCs w:val="21"/>
          <w:highlight w:val="none"/>
          <w:u w:val="single"/>
        </w:rPr>
      </w:pPr>
      <w:r>
        <w:rPr>
          <w:color w:val="auto"/>
          <w:szCs w:val="21"/>
          <w:highlight w:val="none"/>
        </w:rPr>
        <w:t>法定代表人或法定代表人授权代表签字：</w:t>
      </w:r>
      <w:r>
        <w:rPr>
          <w:color w:val="auto"/>
          <w:szCs w:val="21"/>
          <w:highlight w:val="none"/>
          <w:u w:val="single"/>
        </w:rPr>
        <w:t xml:space="preserve">              </w:t>
      </w:r>
    </w:p>
    <w:p w14:paraId="4DD81344">
      <w:pPr>
        <w:pStyle w:val="9"/>
        <w:spacing w:line="500" w:lineRule="exact"/>
        <w:ind w:firstLine="4935" w:firstLineChars="2350"/>
        <w:rPr>
          <w:rFonts w:ascii="Times New Roman" w:hAnsi="Times New Roman" w:cs="Times New Roman"/>
          <w:color w:val="auto"/>
          <w:highlight w:val="none"/>
          <w:u w:val="single"/>
        </w:rPr>
      </w:pP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日</w:t>
      </w:r>
    </w:p>
    <w:p w14:paraId="41212667">
      <w:pPr>
        <w:adjustRightInd w:val="0"/>
        <w:snapToGrid w:val="0"/>
        <w:spacing w:line="300" w:lineRule="auto"/>
        <w:rPr>
          <w:color w:val="auto"/>
          <w:szCs w:val="21"/>
          <w:highlight w:val="none"/>
          <w:u w:val="single"/>
        </w:rPr>
      </w:pPr>
    </w:p>
    <w:p w14:paraId="1751452E">
      <w:pPr>
        <w:spacing w:line="300" w:lineRule="auto"/>
        <w:rPr>
          <w:color w:val="auto"/>
          <w:szCs w:val="21"/>
          <w:highlight w:val="none"/>
        </w:rPr>
      </w:pPr>
    </w:p>
    <w:p w14:paraId="3EC00E77">
      <w:pPr>
        <w:spacing w:line="300" w:lineRule="auto"/>
        <w:rPr>
          <w:color w:val="auto"/>
          <w:szCs w:val="21"/>
          <w:highlight w:val="none"/>
        </w:rPr>
      </w:pPr>
    </w:p>
    <w:p w14:paraId="6210338E">
      <w:pPr>
        <w:spacing w:line="300" w:lineRule="auto"/>
        <w:rPr>
          <w:color w:val="auto"/>
          <w:szCs w:val="21"/>
          <w:highlight w:val="none"/>
        </w:rPr>
      </w:pPr>
    </w:p>
    <w:p w14:paraId="3C30DD74">
      <w:pPr>
        <w:spacing w:line="300" w:lineRule="auto"/>
        <w:rPr>
          <w:color w:val="auto"/>
          <w:szCs w:val="21"/>
          <w:highlight w:val="none"/>
        </w:rPr>
      </w:pPr>
    </w:p>
    <w:p w14:paraId="3EF4E548">
      <w:pPr>
        <w:spacing w:line="300" w:lineRule="auto"/>
        <w:rPr>
          <w:color w:val="auto"/>
          <w:szCs w:val="21"/>
          <w:highlight w:val="none"/>
        </w:rPr>
      </w:pPr>
    </w:p>
    <w:p w14:paraId="79216C2D">
      <w:pPr>
        <w:spacing w:line="300" w:lineRule="auto"/>
        <w:rPr>
          <w:color w:val="auto"/>
          <w:szCs w:val="21"/>
          <w:highlight w:val="none"/>
        </w:rPr>
      </w:pPr>
    </w:p>
    <w:p w14:paraId="45CEEF1D">
      <w:pPr>
        <w:spacing w:line="300" w:lineRule="auto"/>
        <w:rPr>
          <w:color w:val="auto"/>
          <w:szCs w:val="21"/>
          <w:highlight w:val="none"/>
        </w:rPr>
      </w:pPr>
    </w:p>
    <w:p w14:paraId="20B4765B">
      <w:pPr>
        <w:spacing w:line="300" w:lineRule="auto"/>
        <w:rPr>
          <w:color w:val="auto"/>
          <w:szCs w:val="21"/>
          <w:highlight w:val="none"/>
        </w:rPr>
      </w:pPr>
      <w:r>
        <w:rPr>
          <w:color w:val="auto"/>
          <w:szCs w:val="21"/>
          <w:highlight w:val="none"/>
        </w:rPr>
        <w:br w:type="page"/>
      </w:r>
    </w:p>
    <w:p w14:paraId="7A2549AF">
      <w:pPr>
        <w:spacing w:line="300" w:lineRule="auto"/>
        <w:rPr>
          <w:color w:val="auto"/>
          <w:szCs w:val="21"/>
          <w:highlight w:val="none"/>
        </w:rPr>
      </w:pPr>
      <w:r>
        <w:rPr>
          <w:color w:val="auto"/>
          <w:szCs w:val="21"/>
          <w:highlight w:val="none"/>
        </w:rPr>
        <w:t>附件四</w:t>
      </w:r>
    </w:p>
    <w:p w14:paraId="2B21A7AC">
      <w:pPr>
        <w:spacing w:line="500" w:lineRule="exact"/>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商务、技术响应、偏离情况说明表</w:t>
      </w:r>
    </w:p>
    <w:p w14:paraId="762D69F1">
      <w:pPr>
        <w:pStyle w:val="5"/>
        <w:rPr>
          <w:color w:val="auto"/>
          <w:highlight w:val="none"/>
        </w:rPr>
      </w:pPr>
    </w:p>
    <w:p w14:paraId="53201BE0">
      <w:pPr>
        <w:spacing w:line="300" w:lineRule="auto"/>
        <w:rPr>
          <w:color w:val="auto"/>
          <w:szCs w:val="21"/>
          <w:highlight w:val="none"/>
        </w:rPr>
      </w:pPr>
      <w:r>
        <w:rPr>
          <w:color w:val="auto"/>
          <w:szCs w:val="21"/>
          <w:highlight w:val="none"/>
        </w:rPr>
        <w:t>采购项目名称:</w:t>
      </w:r>
      <w:r>
        <w:rPr>
          <w:color w:val="auto"/>
          <w:szCs w:val="21"/>
          <w:highlight w:val="none"/>
          <w:u w:val="single"/>
        </w:rPr>
        <w:t xml:space="preserve">                 </w:t>
      </w:r>
      <w:r>
        <w:rPr>
          <w:color w:val="auto"/>
          <w:szCs w:val="21"/>
          <w:highlight w:val="none"/>
        </w:rPr>
        <w:t xml:space="preserve">    </w:t>
      </w:r>
    </w:p>
    <w:p w14:paraId="22FF733B">
      <w:pPr>
        <w:spacing w:line="300" w:lineRule="auto"/>
        <w:rPr>
          <w:color w:val="auto"/>
          <w:szCs w:val="21"/>
          <w:highlight w:val="none"/>
          <w:u w:val="single"/>
        </w:rPr>
      </w:pPr>
      <w:r>
        <w:rPr>
          <w:color w:val="auto"/>
          <w:szCs w:val="21"/>
          <w:highlight w:val="none"/>
        </w:rPr>
        <w:t>采购项目编号:</w:t>
      </w:r>
      <w:r>
        <w:rPr>
          <w:color w:val="auto"/>
          <w:szCs w:val="21"/>
          <w:highlight w:val="none"/>
          <w:u w:val="single"/>
        </w:rPr>
        <w:t xml:space="preserve">                 </w:t>
      </w:r>
    </w:p>
    <w:p w14:paraId="4D803A20">
      <w:pPr>
        <w:spacing w:line="300" w:lineRule="auto"/>
        <w:rPr>
          <w:color w:val="auto"/>
          <w:szCs w:val="21"/>
          <w:highlight w:val="none"/>
        </w:rPr>
      </w:pPr>
      <w:r>
        <w:rPr>
          <w:color w:val="auto"/>
          <w:szCs w:val="21"/>
          <w:highlight w:val="non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5"/>
        <w:gridCol w:w="1600"/>
        <w:gridCol w:w="2944"/>
        <w:gridCol w:w="3087"/>
        <w:gridCol w:w="914"/>
        <w:gridCol w:w="797"/>
      </w:tblGrid>
      <w:tr w14:paraId="4BCCA4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77" w:type="dxa"/>
            <w:gridSpan w:val="6"/>
            <w:noWrap w:val="0"/>
            <w:vAlign w:val="top"/>
          </w:tcPr>
          <w:p w14:paraId="729FE042">
            <w:pPr>
              <w:adjustRightInd w:val="0"/>
              <w:snapToGrid w:val="0"/>
              <w:spacing w:line="300" w:lineRule="auto"/>
              <w:jc w:val="center"/>
              <w:rPr>
                <w:b/>
                <w:color w:val="auto"/>
                <w:szCs w:val="21"/>
                <w:highlight w:val="none"/>
              </w:rPr>
            </w:pPr>
            <w:bookmarkStart w:id="52" w:name="_Toc479693561"/>
            <w:r>
              <w:rPr>
                <w:b/>
                <w:color w:val="auto"/>
                <w:szCs w:val="21"/>
                <w:highlight w:val="none"/>
              </w:rPr>
              <w:t>商务部分</w:t>
            </w:r>
            <w:bookmarkEnd w:id="52"/>
          </w:p>
        </w:tc>
      </w:tr>
      <w:tr w14:paraId="07E798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noWrap w:val="0"/>
            <w:vAlign w:val="center"/>
          </w:tcPr>
          <w:p w14:paraId="3B440A31">
            <w:pPr>
              <w:jc w:val="center"/>
              <w:rPr>
                <w:color w:val="auto"/>
                <w:highlight w:val="none"/>
              </w:rPr>
            </w:pPr>
            <w:r>
              <w:rPr>
                <w:color w:val="auto"/>
                <w:highlight w:val="none"/>
              </w:rPr>
              <w:t>序号</w:t>
            </w:r>
          </w:p>
        </w:tc>
        <w:tc>
          <w:tcPr>
            <w:tcW w:w="1600" w:type="dxa"/>
            <w:noWrap w:val="0"/>
            <w:vAlign w:val="center"/>
          </w:tcPr>
          <w:p w14:paraId="68C41534">
            <w:pPr>
              <w:adjustRightInd w:val="0"/>
              <w:snapToGrid w:val="0"/>
              <w:spacing w:line="300" w:lineRule="auto"/>
              <w:jc w:val="center"/>
              <w:rPr>
                <w:color w:val="auto"/>
                <w:szCs w:val="21"/>
                <w:highlight w:val="none"/>
              </w:rPr>
            </w:pPr>
            <w:r>
              <w:rPr>
                <w:color w:val="auto"/>
                <w:szCs w:val="21"/>
                <w:highlight w:val="none"/>
              </w:rPr>
              <w:t>事项</w:t>
            </w:r>
          </w:p>
        </w:tc>
        <w:tc>
          <w:tcPr>
            <w:tcW w:w="2944" w:type="dxa"/>
            <w:noWrap w:val="0"/>
            <w:vAlign w:val="center"/>
          </w:tcPr>
          <w:p w14:paraId="04EDFDD3">
            <w:pPr>
              <w:adjustRightInd w:val="0"/>
              <w:snapToGrid w:val="0"/>
              <w:spacing w:line="300" w:lineRule="auto"/>
              <w:jc w:val="center"/>
              <w:rPr>
                <w:color w:val="auto"/>
                <w:szCs w:val="21"/>
                <w:highlight w:val="none"/>
              </w:rPr>
            </w:pPr>
            <w:bookmarkStart w:id="53" w:name="_Toc479693557"/>
            <w:r>
              <w:rPr>
                <w:color w:val="auto"/>
                <w:szCs w:val="21"/>
                <w:highlight w:val="none"/>
              </w:rPr>
              <w:t>竞争性磋商文件要求</w:t>
            </w:r>
            <w:bookmarkEnd w:id="53"/>
          </w:p>
        </w:tc>
        <w:tc>
          <w:tcPr>
            <w:tcW w:w="3087" w:type="dxa"/>
            <w:noWrap w:val="0"/>
            <w:vAlign w:val="center"/>
          </w:tcPr>
          <w:p w14:paraId="2574E8EB">
            <w:pPr>
              <w:adjustRightInd w:val="0"/>
              <w:snapToGrid w:val="0"/>
              <w:spacing w:line="300" w:lineRule="auto"/>
              <w:jc w:val="center"/>
              <w:rPr>
                <w:color w:val="auto"/>
                <w:szCs w:val="21"/>
                <w:highlight w:val="none"/>
              </w:rPr>
            </w:pPr>
            <w:bookmarkStart w:id="54" w:name="_Toc479693558"/>
            <w:r>
              <w:rPr>
                <w:color w:val="auto"/>
                <w:szCs w:val="21"/>
                <w:highlight w:val="none"/>
              </w:rPr>
              <w:t>竞争性磋商响应文件具体响应</w:t>
            </w:r>
            <w:bookmarkEnd w:id="54"/>
          </w:p>
        </w:tc>
        <w:tc>
          <w:tcPr>
            <w:tcW w:w="914" w:type="dxa"/>
            <w:noWrap w:val="0"/>
            <w:vAlign w:val="center"/>
          </w:tcPr>
          <w:p w14:paraId="2E65C490">
            <w:pPr>
              <w:adjustRightInd w:val="0"/>
              <w:snapToGrid w:val="0"/>
              <w:spacing w:line="300" w:lineRule="auto"/>
              <w:jc w:val="center"/>
              <w:rPr>
                <w:color w:val="auto"/>
                <w:szCs w:val="21"/>
                <w:highlight w:val="none"/>
              </w:rPr>
            </w:pPr>
            <w:bookmarkStart w:id="55" w:name="_Toc479693559"/>
            <w:r>
              <w:rPr>
                <w:color w:val="auto"/>
                <w:szCs w:val="21"/>
                <w:highlight w:val="none"/>
              </w:rPr>
              <w:t>响应/偏离</w:t>
            </w:r>
            <w:bookmarkEnd w:id="55"/>
          </w:p>
        </w:tc>
        <w:tc>
          <w:tcPr>
            <w:tcW w:w="797" w:type="dxa"/>
            <w:noWrap w:val="0"/>
            <w:vAlign w:val="center"/>
          </w:tcPr>
          <w:p w14:paraId="7640E45C">
            <w:pPr>
              <w:adjustRightInd w:val="0"/>
              <w:snapToGrid w:val="0"/>
              <w:spacing w:line="300" w:lineRule="auto"/>
              <w:jc w:val="center"/>
              <w:rPr>
                <w:color w:val="auto"/>
                <w:szCs w:val="21"/>
                <w:highlight w:val="none"/>
              </w:rPr>
            </w:pPr>
            <w:bookmarkStart w:id="56" w:name="_Toc479693560"/>
            <w:r>
              <w:rPr>
                <w:color w:val="auto"/>
                <w:szCs w:val="21"/>
                <w:highlight w:val="none"/>
              </w:rPr>
              <w:t>说明</w:t>
            </w:r>
            <w:bookmarkEnd w:id="56"/>
          </w:p>
        </w:tc>
      </w:tr>
      <w:tr w14:paraId="561058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35" w:type="dxa"/>
            <w:noWrap w:val="0"/>
            <w:vAlign w:val="center"/>
          </w:tcPr>
          <w:p w14:paraId="615FD2F6">
            <w:pPr>
              <w:adjustRightInd w:val="0"/>
              <w:snapToGrid w:val="0"/>
              <w:spacing w:line="300" w:lineRule="auto"/>
              <w:jc w:val="center"/>
              <w:rPr>
                <w:color w:val="auto"/>
                <w:szCs w:val="21"/>
                <w:highlight w:val="none"/>
              </w:rPr>
            </w:pPr>
            <w:r>
              <w:rPr>
                <w:color w:val="auto"/>
                <w:szCs w:val="21"/>
                <w:highlight w:val="none"/>
              </w:rPr>
              <w:t>1</w:t>
            </w:r>
          </w:p>
        </w:tc>
        <w:tc>
          <w:tcPr>
            <w:tcW w:w="1600" w:type="dxa"/>
            <w:noWrap w:val="0"/>
            <w:vAlign w:val="center"/>
          </w:tcPr>
          <w:p w14:paraId="0AA458B9">
            <w:pPr>
              <w:tabs>
                <w:tab w:val="left" w:pos="180"/>
                <w:tab w:val="left" w:pos="1620"/>
              </w:tabs>
              <w:spacing w:line="400" w:lineRule="exact"/>
              <w:rPr>
                <w:color w:val="auto"/>
                <w:szCs w:val="21"/>
                <w:highlight w:val="none"/>
              </w:rPr>
            </w:pPr>
          </w:p>
        </w:tc>
        <w:tc>
          <w:tcPr>
            <w:tcW w:w="2944" w:type="dxa"/>
            <w:noWrap w:val="0"/>
            <w:vAlign w:val="center"/>
          </w:tcPr>
          <w:p w14:paraId="4574CA24">
            <w:pPr>
              <w:adjustRightInd w:val="0"/>
              <w:snapToGrid w:val="0"/>
              <w:spacing w:line="300" w:lineRule="auto"/>
              <w:jc w:val="left"/>
              <w:rPr>
                <w:color w:val="auto"/>
                <w:szCs w:val="21"/>
                <w:highlight w:val="none"/>
              </w:rPr>
            </w:pPr>
          </w:p>
        </w:tc>
        <w:tc>
          <w:tcPr>
            <w:tcW w:w="3087" w:type="dxa"/>
            <w:noWrap w:val="0"/>
            <w:vAlign w:val="center"/>
          </w:tcPr>
          <w:p w14:paraId="37EDD2EB">
            <w:pPr>
              <w:adjustRightInd w:val="0"/>
              <w:snapToGrid w:val="0"/>
              <w:spacing w:line="300" w:lineRule="auto"/>
              <w:jc w:val="center"/>
              <w:rPr>
                <w:color w:val="auto"/>
                <w:szCs w:val="21"/>
                <w:highlight w:val="none"/>
              </w:rPr>
            </w:pPr>
          </w:p>
        </w:tc>
        <w:tc>
          <w:tcPr>
            <w:tcW w:w="914" w:type="dxa"/>
            <w:noWrap w:val="0"/>
            <w:vAlign w:val="center"/>
          </w:tcPr>
          <w:p w14:paraId="5019CFA6">
            <w:pPr>
              <w:adjustRightInd w:val="0"/>
              <w:snapToGrid w:val="0"/>
              <w:spacing w:line="300" w:lineRule="auto"/>
              <w:jc w:val="center"/>
              <w:rPr>
                <w:color w:val="auto"/>
                <w:szCs w:val="21"/>
                <w:highlight w:val="none"/>
              </w:rPr>
            </w:pPr>
            <w:r>
              <w:rPr>
                <w:color w:val="auto"/>
                <w:szCs w:val="21"/>
                <w:highlight w:val="none"/>
              </w:rPr>
              <w:t>响应</w:t>
            </w:r>
          </w:p>
        </w:tc>
        <w:tc>
          <w:tcPr>
            <w:tcW w:w="797" w:type="dxa"/>
            <w:noWrap w:val="0"/>
            <w:vAlign w:val="center"/>
          </w:tcPr>
          <w:p w14:paraId="7EA30D5C">
            <w:pPr>
              <w:adjustRightInd w:val="0"/>
              <w:snapToGrid w:val="0"/>
              <w:spacing w:line="300" w:lineRule="auto"/>
              <w:jc w:val="center"/>
              <w:rPr>
                <w:color w:val="auto"/>
                <w:szCs w:val="21"/>
                <w:highlight w:val="none"/>
              </w:rPr>
            </w:pPr>
          </w:p>
        </w:tc>
      </w:tr>
      <w:tr w14:paraId="3809CD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noWrap w:val="0"/>
            <w:vAlign w:val="center"/>
          </w:tcPr>
          <w:p w14:paraId="7957852E">
            <w:pPr>
              <w:adjustRightInd w:val="0"/>
              <w:snapToGrid w:val="0"/>
              <w:spacing w:line="300" w:lineRule="auto"/>
              <w:jc w:val="center"/>
              <w:rPr>
                <w:color w:val="auto"/>
                <w:szCs w:val="21"/>
                <w:highlight w:val="none"/>
              </w:rPr>
            </w:pPr>
          </w:p>
        </w:tc>
        <w:tc>
          <w:tcPr>
            <w:tcW w:w="1600" w:type="dxa"/>
            <w:noWrap w:val="0"/>
            <w:vAlign w:val="center"/>
          </w:tcPr>
          <w:p w14:paraId="5D017154">
            <w:pPr>
              <w:spacing w:line="400" w:lineRule="exact"/>
              <w:rPr>
                <w:color w:val="auto"/>
                <w:szCs w:val="21"/>
                <w:highlight w:val="none"/>
              </w:rPr>
            </w:pPr>
          </w:p>
        </w:tc>
        <w:tc>
          <w:tcPr>
            <w:tcW w:w="2944" w:type="dxa"/>
            <w:noWrap w:val="0"/>
            <w:vAlign w:val="center"/>
          </w:tcPr>
          <w:p w14:paraId="3EE5A4D2">
            <w:pPr>
              <w:adjustRightInd w:val="0"/>
              <w:snapToGrid w:val="0"/>
              <w:spacing w:line="300" w:lineRule="auto"/>
              <w:jc w:val="left"/>
              <w:rPr>
                <w:color w:val="auto"/>
                <w:szCs w:val="21"/>
                <w:highlight w:val="none"/>
              </w:rPr>
            </w:pPr>
          </w:p>
        </w:tc>
        <w:tc>
          <w:tcPr>
            <w:tcW w:w="3087" w:type="dxa"/>
            <w:noWrap w:val="0"/>
            <w:vAlign w:val="center"/>
          </w:tcPr>
          <w:p w14:paraId="7C23D385">
            <w:pPr>
              <w:adjustRightInd w:val="0"/>
              <w:snapToGrid w:val="0"/>
              <w:spacing w:line="300" w:lineRule="auto"/>
              <w:jc w:val="center"/>
              <w:rPr>
                <w:color w:val="auto"/>
                <w:szCs w:val="21"/>
                <w:highlight w:val="none"/>
              </w:rPr>
            </w:pPr>
          </w:p>
        </w:tc>
        <w:tc>
          <w:tcPr>
            <w:tcW w:w="914" w:type="dxa"/>
            <w:noWrap w:val="0"/>
            <w:vAlign w:val="center"/>
          </w:tcPr>
          <w:p w14:paraId="69D27286">
            <w:pPr>
              <w:adjustRightInd w:val="0"/>
              <w:snapToGrid w:val="0"/>
              <w:spacing w:line="300" w:lineRule="auto"/>
              <w:jc w:val="center"/>
              <w:rPr>
                <w:color w:val="auto"/>
                <w:szCs w:val="21"/>
                <w:highlight w:val="none"/>
              </w:rPr>
            </w:pPr>
          </w:p>
        </w:tc>
        <w:tc>
          <w:tcPr>
            <w:tcW w:w="797" w:type="dxa"/>
            <w:noWrap w:val="0"/>
            <w:vAlign w:val="center"/>
          </w:tcPr>
          <w:p w14:paraId="7B3595A1">
            <w:pPr>
              <w:adjustRightInd w:val="0"/>
              <w:snapToGrid w:val="0"/>
              <w:spacing w:line="300" w:lineRule="auto"/>
              <w:jc w:val="center"/>
              <w:rPr>
                <w:color w:val="auto"/>
                <w:szCs w:val="21"/>
                <w:highlight w:val="none"/>
              </w:rPr>
            </w:pPr>
          </w:p>
        </w:tc>
      </w:tr>
      <w:tr w14:paraId="79535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noWrap w:val="0"/>
            <w:vAlign w:val="center"/>
          </w:tcPr>
          <w:p w14:paraId="0264C42E">
            <w:pPr>
              <w:adjustRightInd w:val="0"/>
              <w:snapToGrid w:val="0"/>
              <w:spacing w:line="300" w:lineRule="auto"/>
              <w:jc w:val="center"/>
              <w:rPr>
                <w:color w:val="auto"/>
                <w:szCs w:val="21"/>
                <w:highlight w:val="none"/>
              </w:rPr>
            </w:pPr>
          </w:p>
        </w:tc>
        <w:tc>
          <w:tcPr>
            <w:tcW w:w="1600" w:type="dxa"/>
            <w:noWrap w:val="0"/>
            <w:vAlign w:val="center"/>
          </w:tcPr>
          <w:p w14:paraId="67594FE3">
            <w:pPr>
              <w:spacing w:line="400" w:lineRule="exact"/>
              <w:rPr>
                <w:color w:val="auto"/>
                <w:szCs w:val="21"/>
                <w:highlight w:val="none"/>
              </w:rPr>
            </w:pPr>
          </w:p>
        </w:tc>
        <w:tc>
          <w:tcPr>
            <w:tcW w:w="2944" w:type="dxa"/>
            <w:noWrap w:val="0"/>
            <w:vAlign w:val="center"/>
          </w:tcPr>
          <w:p w14:paraId="2DDBDCEE">
            <w:pPr>
              <w:adjustRightInd w:val="0"/>
              <w:snapToGrid w:val="0"/>
              <w:spacing w:line="300" w:lineRule="auto"/>
              <w:jc w:val="left"/>
              <w:rPr>
                <w:color w:val="auto"/>
                <w:szCs w:val="21"/>
                <w:highlight w:val="none"/>
              </w:rPr>
            </w:pPr>
          </w:p>
        </w:tc>
        <w:tc>
          <w:tcPr>
            <w:tcW w:w="3087" w:type="dxa"/>
            <w:noWrap w:val="0"/>
            <w:vAlign w:val="center"/>
          </w:tcPr>
          <w:p w14:paraId="0D0BCFFB">
            <w:pPr>
              <w:adjustRightInd w:val="0"/>
              <w:snapToGrid w:val="0"/>
              <w:spacing w:line="300" w:lineRule="auto"/>
              <w:jc w:val="center"/>
              <w:rPr>
                <w:color w:val="auto"/>
                <w:szCs w:val="21"/>
                <w:highlight w:val="none"/>
              </w:rPr>
            </w:pPr>
          </w:p>
        </w:tc>
        <w:tc>
          <w:tcPr>
            <w:tcW w:w="914" w:type="dxa"/>
            <w:noWrap w:val="0"/>
            <w:vAlign w:val="center"/>
          </w:tcPr>
          <w:p w14:paraId="1BAAE235">
            <w:pPr>
              <w:adjustRightInd w:val="0"/>
              <w:snapToGrid w:val="0"/>
              <w:spacing w:line="300" w:lineRule="auto"/>
              <w:jc w:val="center"/>
              <w:rPr>
                <w:color w:val="auto"/>
                <w:szCs w:val="21"/>
                <w:highlight w:val="none"/>
              </w:rPr>
            </w:pPr>
          </w:p>
        </w:tc>
        <w:tc>
          <w:tcPr>
            <w:tcW w:w="797" w:type="dxa"/>
            <w:noWrap w:val="0"/>
            <w:vAlign w:val="center"/>
          </w:tcPr>
          <w:p w14:paraId="7E91AE0E">
            <w:pPr>
              <w:adjustRightInd w:val="0"/>
              <w:snapToGrid w:val="0"/>
              <w:spacing w:line="300" w:lineRule="auto"/>
              <w:jc w:val="center"/>
              <w:rPr>
                <w:color w:val="auto"/>
                <w:szCs w:val="21"/>
                <w:highlight w:val="none"/>
              </w:rPr>
            </w:pPr>
          </w:p>
        </w:tc>
      </w:tr>
      <w:tr w14:paraId="779532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noWrap w:val="0"/>
            <w:vAlign w:val="center"/>
          </w:tcPr>
          <w:p w14:paraId="423A2445">
            <w:pPr>
              <w:adjustRightInd w:val="0"/>
              <w:snapToGrid w:val="0"/>
              <w:spacing w:line="300" w:lineRule="auto"/>
              <w:jc w:val="center"/>
              <w:rPr>
                <w:color w:val="auto"/>
                <w:szCs w:val="21"/>
                <w:highlight w:val="none"/>
              </w:rPr>
            </w:pPr>
          </w:p>
        </w:tc>
        <w:tc>
          <w:tcPr>
            <w:tcW w:w="1600" w:type="dxa"/>
            <w:noWrap w:val="0"/>
            <w:vAlign w:val="center"/>
          </w:tcPr>
          <w:p w14:paraId="729E4158">
            <w:pPr>
              <w:adjustRightInd w:val="0"/>
              <w:snapToGrid w:val="0"/>
              <w:spacing w:line="300" w:lineRule="auto"/>
              <w:rPr>
                <w:color w:val="auto"/>
                <w:highlight w:val="none"/>
              </w:rPr>
            </w:pPr>
          </w:p>
        </w:tc>
        <w:tc>
          <w:tcPr>
            <w:tcW w:w="2944" w:type="dxa"/>
            <w:noWrap w:val="0"/>
            <w:vAlign w:val="center"/>
          </w:tcPr>
          <w:p w14:paraId="4B52C5C8">
            <w:pPr>
              <w:adjustRightInd w:val="0"/>
              <w:snapToGrid w:val="0"/>
              <w:spacing w:line="300" w:lineRule="auto"/>
              <w:jc w:val="left"/>
              <w:rPr>
                <w:color w:val="auto"/>
                <w:highlight w:val="none"/>
              </w:rPr>
            </w:pPr>
          </w:p>
        </w:tc>
        <w:tc>
          <w:tcPr>
            <w:tcW w:w="3087" w:type="dxa"/>
            <w:noWrap w:val="0"/>
            <w:vAlign w:val="center"/>
          </w:tcPr>
          <w:p w14:paraId="100AB06D">
            <w:pPr>
              <w:adjustRightInd w:val="0"/>
              <w:snapToGrid w:val="0"/>
              <w:spacing w:line="300" w:lineRule="auto"/>
              <w:jc w:val="center"/>
              <w:rPr>
                <w:color w:val="auto"/>
                <w:szCs w:val="21"/>
                <w:highlight w:val="none"/>
              </w:rPr>
            </w:pPr>
          </w:p>
        </w:tc>
        <w:tc>
          <w:tcPr>
            <w:tcW w:w="914" w:type="dxa"/>
            <w:noWrap w:val="0"/>
            <w:vAlign w:val="center"/>
          </w:tcPr>
          <w:p w14:paraId="039707F5">
            <w:pPr>
              <w:adjustRightInd w:val="0"/>
              <w:snapToGrid w:val="0"/>
              <w:spacing w:line="300" w:lineRule="auto"/>
              <w:jc w:val="center"/>
              <w:rPr>
                <w:color w:val="auto"/>
                <w:szCs w:val="21"/>
                <w:highlight w:val="none"/>
              </w:rPr>
            </w:pPr>
          </w:p>
        </w:tc>
        <w:tc>
          <w:tcPr>
            <w:tcW w:w="797" w:type="dxa"/>
            <w:noWrap w:val="0"/>
            <w:vAlign w:val="center"/>
          </w:tcPr>
          <w:p w14:paraId="59721393">
            <w:pPr>
              <w:adjustRightInd w:val="0"/>
              <w:snapToGrid w:val="0"/>
              <w:spacing w:line="300" w:lineRule="auto"/>
              <w:jc w:val="center"/>
              <w:rPr>
                <w:color w:val="auto"/>
                <w:szCs w:val="21"/>
                <w:highlight w:val="none"/>
              </w:rPr>
            </w:pPr>
          </w:p>
        </w:tc>
      </w:tr>
      <w:tr w14:paraId="0378FB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noWrap w:val="0"/>
            <w:vAlign w:val="center"/>
          </w:tcPr>
          <w:p w14:paraId="38FF9544">
            <w:pPr>
              <w:adjustRightInd w:val="0"/>
              <w:snapToGrid w:val="0"/>
              <w:spacing w:line="300" w:lineRule="auto"/>
              <w:jc w:val="center"/>
              <w:rPr>
                <w:color w:val="auto"/>
                <w:szCs w:val="21"/>
                <w:highlight w:val="none"/>
              </w:rPr>
            </w:pPr>
            <w:r>
              <w:rPr>
                <w:color w:val="auto"/>
                <w:szCs w:val="21"/>
                <w:highlight w:val="none"/>
              </w:rPr>
              <w:t>…</w:t>
            </w:r>
          </w:p>
        </w:tc>
        <w:tc>
          <w:tcPr>
            <w:tcW w:w="1600" w:type="dxa"/>
            <w:noWrap w:val="0"/>
            <w:vAlign w:val="center"/>
          </w:tcPr>
          <w:p w14:paraId="2E4F6D9E">
            <w:pPr>
              <w:adjustRightInd w:val="0"/>
              <w:snapToGrid w:val="0"/>
              <w:spacing w:line="300" w:lineRule="auto"/>
              <w:jc w:val="center"/>
              <w:rPr>
                <w:color w:val="auto"/>
                <w:highlight w:val="none"/>
              </w:rPr>
            </w:pPr>
            <w:r>
              <w:rPr>
                <w:color w:val="auto"/>
                <w:highlight w:val="none"/>
              </w:rPr>
              <w:t>…</w:t>
            </w:r>
          </w:p>
        </w:tc>
        <w:tc>
          <w:tcPr>
            <w:tcW w:w="2944" w:type="dxa"/>
            <w:noWrap w:val="0"/>
            <w:vAlign w:val="center"/>
          </w:tcPr>
          <w:p w14:paraId="743AD04E">
            <w:pPr>
              <w:adjustRightInd w:val="0"/>
              <w:snapToGrid w:val="0"/>
              <w:spacing w:line="300" w:lineRule="auto"/>
              <w:jc w:val="center"/>
              <w:rPr>
                <w:color w:val="auto"/>
                <w:szCs w:val="21"/>
                <w:highlight w:val="none"/>
              </w:rPr>
            </w:pPr>
            <w:r>
              <w:rPr>
                <w:color w:val="auto"/>
                <w:szCs w:val="21"/>
                <w:highlight w:val="none"/>
              </w:rPr>
              <w:t>…</w:t>
            </w:r>
          </w:p>
        </w:tc>
        <w:tc>
          <w:tcPr>
            <w:tcW w:w="3087" w:type="dxa"/>
            <w:noWrap w:val="0"/>
            <w:vAlign w:val="center"/>
          </w:tcPr>
          <w:p w14:paraId="4257D605">
            <w:pPr>
              <w:adjustRightInd w:val="0"/>
              <w:snapToGrid w:val="0"/>
              <w:spacing w:line="300" w:lineRule="auto"/>
              <w:jc w:val="center"/>
              <w:rPr>
                <w:color w:val="auto"/>
                <w:highlight w:val="none"/>
              </w:rPr>
            </w:pPr>
            <w:r>
              <w:rPr>
                <w:color w:val="auto"/>
                <w:highlight w:val="none"/>
              </w:rPr>
              <w:t>…</w:t>
            </w:r>
          </w:p>
        </w:tc>
        <w:tc>
          <w:tcPr>
            <w:tcW w:w="914" w:type="dxa"/>
            <w:noWrap w:val="0"/>
            <w:vAlign w:val="center"/>
          </w:tcPr>
          <w:p w14:paraId="342685EF">
            <w:pPr>
              <w:adjustRightInd w:val="0"/>
              <w:snapToGrid w:val="0"/>
              <w:spacing w:line="300" w:lineRule="auto"/>
              <w:jc w:val="center"/>
              <w:rPr>
                <w:color w:val="auto"/>
                <w:szCs w:val="21"/>
                <w:highlight w:val="none"/>
              </w:rPr>
            </w:pPr>
            <w:r>
              <w:rPr>
                <w:color w:val="auto"/>
                <w:szCs w:val="21"/>
                <w:highlight w:val="none"/>
              </w:rPr>
              <w:t>…</w:t>
            </w:r>
          </w:p>
        </w:tc>
        <w:tc>
          <w:tcPr>
            <w:tcW w:w="797" w:type="dxa"/>
            <w:noWrap w:val="0"/>
            <w:vAlign w:val="center"/>
          </w:tcPr>
          <w:p w14:paraId="36C1A39C">
            <w:pPr>
              <w:adjustRightInd w:val="0"/>
              <w:snapToGrid w:val="0"/>
              <w:spacing w:line="300" w:lineRule="auto"/>
              <w:jc w:val="center"/>
              <w:rPr>
                <w:color w:val="auto"/>
                <w:highlight w:val="none"/>
              </w:rPr>
            </w:pPr>
            <w:r>
              <w:rPr>
                <w:color w:val="auto"/>
                <w:highlight w:val="none"/>
              </w:rPr>
              <w:t>…</w:t>
            </w:r>
          </w:p>
        </w:tc>
      </w:tr>
    </w:tbl>
    <w:p w14:paraId="7A6717C9">
      <w:pPr>
        <w:pStyle w:val="19"/>
        <w:adjustRightInd w:val="0"/>
        <w:snapToGrid w:val="0"/>
        <w:spacing w:line="240" w:lineRule="exact"/>
        <w:ind w:firstLine="420"/>
        <w:rPr>
          <w:rFonts w:ascii="Times New Roman" w:hAnsi="Times New Roman"/>
          <w:color w:val="auto"/>
          <w:sz w:val="21"/>
          <w:szCs w:val="21"/>
          <w:highlight w:val="none"/>
        </w:rPr>
      </w:pPr>
    </w:p>
    <w:p w14:paraId="6BD0B446">
      <w:pPr>
        <w:pStyle w:val="19"/>
        <w:adjustRightInd w:val="0"/>
        <w:snapToGrid w:val="0"/>
        <w:spacing w:line="240" w:lineRule="exact"/>
        <w:ind w:firstLine="420"/>
        <w:rPr>
          <w:rFonts w:ascii="Times New Roman" w:hAnsi="Times New Roman"/>
          <w:color w:val="auto"/>
          <w:sz w:val="21"/>
          <w:szCs w:val="21"/>
          <w:highlight w:val="none"/>
        </w:rPr>
      </w:pPr>
    </w:p>
    <w:p w14:paraId="49842D17">
      <w:pPr>
        <w:pStyle w:val="19"/>
        <w:adjustRightInd w:val="0"/>
        <w:snapToGrid w:val="0"/>
        <w:spacing w:line="240" w:lineRule="exact"/>
        <w:ind w:firstLine="420"/>
        <w:rPr>
          <w:rFonts w:ascii="Times New Roman" w:hAnsi="Times New Roman"/>
          <w:color w:val="auto"/>
          <w:sz w:val="21"/>
          <w:szCs w:val="21"/>
          <w:highlight w:val="none"/>
        </w:rPr>
      </w:pPr>
    </w:p>
    <w:p w14:paraId="2DA9DB57">
      <w:pPr>
        <w:pStyle w:val="19"/>
        <w:adjustRightInd w:val="0"/>
        <w:snapToGrid w:val="0"/>
        <w:spacing w:line="240" w:lineRule="exact"/>
        <w:ind w:firstLine="0" w:firstLineChars="0"/>
        <w:rPr>
          <w:rFonts w:ascii="Times New Roman" w:hAnsi="Times New Roman"/>
          <w:color w:val="auto"/>
          <w:sz w:val="21"/>
          <w:szCs w:val="21"/>
          <w:highlight w:val="none"/>
        </w:rPr>
      </w:pPr>
    </w:p>
    <w:p w14:paraId="48259AE6">
      <w:pPr>
        <w:pStyle w:val="19"/>
        <w:adjustRightInd w:val="0"/>
        <w:snapToGrid w:val="0"/>
        <w:spacing w:line="240" w:lineRule="exact"/>
        <w:ind w:firstLine="420"/>
        <w:rPr>
          <w:rFonts w:ascii="Times New Roman" w:hAnsi="Times New Roman"/>
          <w:color w:val="auto"/>
          <w:sz w:val="21"/>
          <w:szCs w:val="21"/>
          <w:highlight w:val="none"/>
        </w:rPr>
      </w:pPr>
    </w:p>
    <w:p w14:paraId="3062F4D9">
      <w:pPr>
        <w:pStyle w:val="19"/>
        <w:adjustRightInd w:val="0"/>
        <w:snapToGrid w:val="0"/>
        <w:spacing w:line="240" w:lineRule="exact"/>
        <w:ind w:firstLine="420"/>
        <w:rPr>
          <w:rFonts w:ascii="Times New Roman" w:hAnsi="Times New Roman"/>
          <w:color w:val="auto"/>
          <w:sz w:val="21"/>
          <w:szCs w:val="21"/>
          <w:highlight w:val="none"/>
        </w:rPr>
      </w:pPr>
    </w:p>
    <w:p w14:paraId="0D7DAC42">
      <w:pPr>
        <w:pStyle w:val="19"/>
        <w:adjustRightInd w:val="0"/>
        <w:snapToGrid w:val="0"/>
        <w:spacing w:line="240" w:lineRule="exact"/>
        <w:ind w:firstLine="420"/>
        <w:rPr>
          <w:rFonts w:ascii="Times New Roman" w:hAnsi="Times New Roman"/>
          <w:color w:val="auto"/>
          <w:sz w:val="21"/>
          <w:szCs w:val="21"/>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4"/>
        <w:gridCol w:w="1134"/>
        <w:gridCol w:w="3260"/>
        <w:gridCol w:w="3260"/>
        <w:gridCol w:w="840"/>
        <w:gridCol w:w="722"/>
      </w:tblGrid>
      <w:tr w14:paraId="4B62E6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750" w:type="dxa"/>
            <w:gridSpan w:val="6"/>
            <w:noWrap w:val="0"/>
            <w:vAlign w:val="center"/>
          </w:tcPr>
          <w:p w14:paraId="31C9A209">
            <w:pPr>
              <w:adjustRightInd w:val="0"/>
              <w:snapToGrid w:val="0"/>
              <w:spacing w:line="300" w:lineRule="exact"/>
              <w:ind w:left="1" w:leftChars="-118" w:hanging="249" w:hangingChars="118"/>
              <w:jc w:val="center"/>
              <w:rPr>
                <w:b/>
                <w:color w:val="auto"/>
                <w:szCs w:val="21"/>
                <w:highlight w:val="none"/>
              </w:rPr>
            </w:pPr>
            <w:r>
              <w:rPr>
                <w:b/>
                <w:color w:val="auto"/>
                <w:szCs w:val="21"/>
                <w:highlight w:val="none"/>
              </w:rPr>
              <w:t>技术部分</w:t>
            </w:r>
          </w:p>
        </w:tc>
      </w:tr>
      <w:tr w14:paraId="6DBF94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noWrap w:val="0"/>
            <w:vAlign w:val="center"/>
          </w:tcPr>
          <w:p w14:paraId="21C09FB3">
            <w:pPr>
              <w:adjustRightInd w:val="0"/>
              <w:snapToGrid w:val="0"/>
              <w:spacing w:line="300" w:lineRule="exact"/>
              <w:jc w:val="center"/>
              <w:rPr>
                <w:color w:val="auto"/>
                <w:szCs w:val="21"/>
                <w:highlight w:val="none"/>
              </w:rPr>
            </w:pPr>
            <w:r>
              <w:rPr>
                <w:color w:val="auto"/>
                <w:szCs w:val="21"/>
                <w:highlight w:val="none"/>
              </w:rPr>
              <w:t>序号</w:t>
            </w:r>
          </w:p>
        </w:tc>
        <w:tc>
          <w:tcPr>
            <w:tcW w:w="1134" w:type="dxa"/>
            <w:noWrap w:val="0"/>
            <w:vAlign w:val="center"/>
          </w:tcPr>
          <w:p w14:paraId="6B9BA6F9">
            <w:pPr>
              <w:adjustRightInd w:val="0"/>
              <w:snapToGrid w:val="0"/>
              <w:spacing w:line="300" w:lineRule="exact"/>
              <w:jc w:val="center"/>
              <w:rPr>
                <w:color w:val="auto"/>
                <w:szCs w:val="21"/>
                <w:highlight w:val="none"/>
              </w:rPr>
            </w:pPr>
            <w:r>
              <w:rPr>
                <w:color w:val="auto"/>
                <w:szCs w:val="21"/>
                <w:highlight w:val="none"/>
              </w:rPr>
              <w:t>名称</w:t>
            </w:r>
          </w:p>
        </w:tc>
        <w:tc>
          <w:tcPr>
            <w:tcW w:w="3260" w:type="dxa"/>
            <w:noWrap w:val="0"/>
            <w:vAlign w:val="center"/>
          </w:tcPr>
          <w:p w14:paraId="10B5074A">
            <w:pPr>
              <w:adjustRightInd w:val="0"/>
              <w:snapToGrid w:val="0"/>
              <w:spacing w:line="300" w:lineRule="exact"/>
              <w:jc w:val="center"/>
              <w:rPr>
                <w:color w:val="auto"/>
                <w:szCs w:val="21"/>
                <w:highlight w:val="none"/>
              </w:rPr>
            </w:pPr>
            <w:r>
              <w:rPr>
                <w:color w:val="auto"/>
                <w:szCs w:val="21"/>
                <w:highlight w:val="none"/>
              </w:rPr>
              <w:t>竞争性磋商文件要求</w:t>
            </w:r>
          </w:p>
          <w:p w14:paraId="2A234371">
            <w:pPr>
              <w:adjustRightInd w:val="0"/>
              <w:snapToGrid w:val="0"/>
              <w:spacing w:line="300" w:lineRule="exact"/>
              <w:jc w:val="center"/>
              <w:rPr>
                <w:color w:val="auto"/>
                <w:szCs w:val="21"/>
                <w:highlight w:val="none"/>
              </w:rPr>
            </w:pPr>
            <w:r>
              <w:rPr>
                <w:color w:val="auto"/>
                <w:szCs w:val="21"/>
                <w:highlight w:val="none"/>
              </w:rPr>
              <w:t>（技术参数需求及服务要求）</w:t>
            </w:r>
          </w:p>
        </w:tc>
        <w:tc>
          <w:tcPr>
            <w:tcW w:w="3260" w:type="dxa"/>
            <w:noWrap w:val="0"/>
            <w:vAlign w:val="center"/>
          </w:tcPr>
          <w:p w14:paraId="60809449">
            <w:pPr>
              <w:adjustRightInd w:val="0"/>
              <w:snapToGrid w:val="0"/>
              <w:spacing w:line="300" w:lineRule="exact"/>
              <w:jc w:val="center"/>
              <w:rPr>
                <w:color w:val="auto"/>
                <w:szCs w:val="21"/>
                <w:highlight w:val="none"/>
              </w:rPr>
            </w:pPr>
            <w:r>
              <w:rPr>
                <w:color w:val="auto"/>
                <w:szCs w:val="21"/>
                <w:highlight w:val="none"/>
              </w:rPr>
              <w:t>竞争性磋商响应文件的具体技术参数响应</w:t>
            </w:r>
          </w:p>
        </w:tc>
        <w:tc>
          <w:tcPr>
            <w:tcW w:w="840" w:type="dxa"/>
            <w:noWrap w:val="0"/>
            <w:vAlign w:val="center"/>
          </w:tcPr>
          <w:p w14:paraId="448F4B86">
            <w:pPr>
              <w:adjustRightInd w:val="0"/>
              <w:snapToGrid w:val="0"/>
              <w:spacing w:line="300" w:lineRule="exact"/>
              <w:jc w:val="center"/>
              <w:rPr>
                <w:color w:val="auto"/>
                <w:szCs w:val="21"/>
                <w:highlight w:val="none"/>
              </w:rPr>
            </w:pPr>
            <w:r>
              <w:rPr>
                <w:color w:val="auto"/>
                <w:szCs w:val="21"/>
                <w:highlight w:val="none"/>
              </w:rPr>
              <w:t>响应/偏离</w:t>
            </w:r>
          </w:p>
        </w:tc>
        <w:tc>
          <w:tcPr>
            <w:tcW w:w="722" w:type="dxa"/>
            <w:noWrap w:val="0"/>
            <w:vAlign w:val="center"/>
          </w:tcPr>
          <w:p w14:paraId="1571D402">
            <w:pPr>
              <w:adjustRightInd w:val="0"/>
              <w:snapToGrid w:val="0"/>
              <w:spacing w:line="300" w:lineRule="exact"/>
              <w:ind w:leftChars="-118" w:hanging="247" w:hangingChars="118"/>
              <w:jc w:val="center"/>
              <w:rPr>
                <w:color w:val="auto"/>
                <w:szCs w:val="21"/>
                <w:highlight w:val="none"/>
              </w:rPr>
            </w:pPr>
            <w:r>
              <w:rPr>
                <w:color w:val="auto"/>
                <w:szCs w:val="21"/>
                <w:highlight w:val="none"/>
              </w:rPr>
              <w:t>说明</w:t>
            </w:r>
          </w:p>
        </w:tc>
      </w:tr>
      <w:tr w14:paraId="660D0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noWrap w:val="0"/>
            <w:vAlign w:val="center"/>
          </w:tcPr>
          <w:p w14:paraId="78B6799F">
            <w:pPr>
              <w:adjustRightInd w:val="0"/>
              <w:snapToGrid w:val="0"/>
              <w:spacing w:before="159" w:beforeLines="50" w:after="159" w:afterLines="50" w:line="300" w:lineRule="exact"/>
              <w:jc w:val="center"/>
              <w:rPr>
                <w:color w:val="auto"/>
                <w:szCs w:val="21"/>
                <w:highlight w:val="none"/>
              </w:rPr>
            </w:pPr>
            <w:r>
              <w:rPr>
                <w:color w:val="auto"/>
                <w:szCs w:val="21"/>
                <w:highlight w:val="none"/>
              </w:rPr>
              <w:t>1</w:t>
            </w:r>
          </w:p>
        </w:tc>
        <w:tc>
          <w:tcPr>
            <w:tcW w:w="1134" w:type="dxa"/>
            <w:noWrap w:val="0"/>
            <w:vAlign w:val="center"/>
          </w:tcPr>
          <w:p w14:paraId="54D4CB5F">
            <w:pPr>
              <w:adjustRightInd w:val="0"/>
              <w:snapToGrid w:val="0"/>
              <w:spacing w:line="300" w:lineRule="exact"/>
              <w:jc w:val="left"/>
              <w:rPr>
                <w:color w:val="auto"/>
                <w:szCs w:val="21"/>
                <w:highlight w:val="none"/>
              </w:rPr>
            </w:pPr>
          </w:p>
        </w:tc>
        <w:tc>
          <w:tcPr>
            <w:tcW w:w="3260" w:type="dxa"/>
            <w:noWrap w:val="0"/>
            <w:vAlign w:val="center"/>
          </w:tcPr>
          <w:p w14:paraId="38D21EE2">
            <w:pPr>
              <w:adjustRightInd w:val="0"/>
              <w:snapToGrid w:val="0"/>
              <w:spacing w:line="300" w:lineRule="exact"/>
              <w:jc w:val="left"/>
              <w:rPr>
                <w:color w:val="auto"/>
                <w:szCs w:val="21"/>
                <w:highlight w:val="none"/>
              </w:rPr>
            </w:pPr>
          </w:p>
        </w:tc>
        <w:tc>
          <w:tcPr>
            <w:tcW w:w="3260" w:type="dxa"/>
            <w:noWrap w:val="0"/>
            <w:vAlign w:val="center"/>
          </w:tcPr>
          <w:p w14:paraId="0A10B467">
            <w:pPr>
              <w:adjustRightInd w:val="0"/>
              <w:snapToGrid w:val="0"/>
              <w:spacing w:line="300" w:lineRule="exact"/>
              <w:jc w:val="left"/>
              <w:rPr>
                <w:color w:val="auto"/>
                <w:szCs w:val="21"/>
                <w:highlight w:val="none"/>
              </w:rPr>
            </w:pPr>
          </w:p>
        </w:tc>
        <w:tc>
          <w:tcPr>
            <w:tcW w:w="840" w:type="dxa"/>
            <w:noWrap w:val="0"/>
            <w:vAlign w:val="center"/>
          </w:tcPr>
          <w:p w14:paraId="5FE7D4A2">
            <w:pPr>
              <w:adjustRightInd w:val="0"/>
              <w:snapToGrid w:val="0"/>
              <w:spacing w:line="300" w:lineRule="exact"/>
              <w:jc w:val="center"/>
              <w:rPr>
                <w:color w:val="auto"/>
                <w:szCs w:val="21"/>
                <w:highlight w:val="none"/>
              </w:rPr>
            </w:pPr>
            <w:r>
              <w:rPr>
                <w:color w:val="auto"/>
                <w:szCs w:val="21"/>
                <w:highlight w:val="none"/>
              </w:rPr>
              <w:t>无偏离</w:t>
            </w:r>
          </w:p>
        </w:tc>
        <w:tc>
          <w:tcPr>
            <w:tcW w:w="722" w:type="dxa"/>
            <w:noWrap w:val="0"/>
            <w:vAlign w:val="center"/>
          </w:tcPr>
          <w:p w14:paraId="10123E22">
            <w:pPr>
              <w:adjustRightInd w:val="0"/>
              <w:snapToGrid w:val="0"/>
              <w:spacing w:line="300" w:lineRule="exact"/>
              <w:jc w:val="center"/>
              <w:rPr>
                <w:color w:val="auto"/>
                <w:szCs w:val="21"/>
                <w:highlight w:val="none"/>
              </w:rPr>
            </w:pPr>
          </w:p>
        </w:tc>
      </w:tr>
      <w:tr w14:paraId="5E0990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noWrap w:val="0"/>
            <w:vAlign w:val="center"/>
          </w:tcPr>
          <w:p w14:paraId="4D976143">
            <w:pPr>
              <w:adjustRightInd w:val="0"/>
              <w:snapToGrid w:val="0"/>
              <w:spacing w:before="159" w:beforeLines="50" w:after="159" w:afterLines="50" w:line="300" w:lineRule="exact"/>
              <w:jc w:val="center"/>
              <w:rPr>
                <w:color w:val="auto"/>
                <w:szCs w:val="21"/>
                <w:highlight w:val="none"/>
              </w:rPr>
            </w:pPr>
          </w:p>
        </w:tc>
        <w:tc>
          <w:tcPr>
            <w:tcW w:w="1134" w:type="dxa"/>
            <w:noWrap w:val="0"/>
            <w:vAlign w:val="center"/>
          </w:tcPr>
          <w:p w14:paraId="5D59827B">
            <w:pPr>
              <w:adjustRightInd w:val="0"/>
              <w:snapToGrid w:val="0"/>
              <w:spacing w:line="300" w:lineRule="exact"/>
              <w:jc w:val="left"/>
              <w:rPr>
                <w:color w:val="auto"/>
                <w:szCs w:val="21"/>
                <w:highlight w:val="none"/>
              </w:rPr>
            </w:pPr>
          </w:p>
        </w:tc>
        <w:tc>
          <w:tcPr>
            <w:tcW w:w="3260" w:type="dxa"/>
            <w:noWrap w:val="0"/>
            <w:vAlign w:val="center"/>
          </w:tcPr>
          <w:p w14:paraId="5EC03338">
            <w:pPr>
              <w:adjustRightInd w:val="0"/>
              <w:snapToGrid w:val="0"/>
              <w:spacing w:line="300" w:lineRule="exact"/>
              <w:jc w:val="left"/>
              <w:outlineLvl w:val="0"/>
              <w:rPr>
                <w:color w:val="auto"/>
                <w:szCs w:val="21"/>
                <w:highlight w:val="none"/>
              </w:rPr>
            </w:pPr>
          </w:p>
        </w:tc>
        <w:tc>
          <w:tcPr>
            <w:tcW w:w="3260" w:type="dxa"/>
            <w:noWrap w:val="0"/>
            <w:vAlign w:val="center"/>
          </w:tcPr>
          <w:p w14:paraId="31EC350A">
            <w:pPr>
              <w:adjustRightInd w:val="0"/>
              <w:snapToGrid w:val="0"/>
              <w:spacing w:line="300" w:lineRule="exact"/>
              <w:jc w:val="left"/>
              <w:outlineLvl w:val="0"/>
              <w:rPr>
                <w:color w:val="auto"/>
                <w:szCs w:val="21"/>
                <w:highlight w:val="none"/>
              </w:rPr>
            </w:pPr>
          </w:p>
        </w:tc>
        <w:tc>
          <w:tcPr>
            <w:tcW w:w="840" w:type="dxa"/>
            <w:noWrap w:val="0"/>
            <w:vAlign w:val="center"/>
          </w:tcPr>
          <w:p w14:paraId="22087394">
            <w:pPr>
              <w:adjustRightInd w:val="0"/>
              <w:snapToGrid w:val="0"/>
              <w:spacing w:line="300" w:lineRule="exact"/>
              <w:jc w:val="center"/>
              <w:outlineLvl w:val="0"/>
              <w:rPr>
                <w:color w:val="auto"/>
                <w:szCs w:val="21"/>
                <w:highlight w:val="none"/>
              </w:rPr>
            </w:pPr>
          </w:p>
        </w:tc>
        <w:tc>
          <w:tcPr>
            <w:tcW w:w="722" w:type="dxa"/>
            <w:noWrap w:val="0"/>
            <w:vAlign w:val="center"/>
          </w:tcPr>
          <w:p w14:paraId="452A8F6B">
            <w:pPr>
              <w:adjustRightInd w:val="0"/>
              <w:snapToGrid w:val="0"/>
              <w:spacing w:line="300" w:lineRule="exact"/>
              <w:jc w:val="center"/>
              <w:outlineLvl w:val="0"/>
              <w:rPr>
                <w:color w:val="auto"/>
                <w:szCs w:val="21"/>
                <w:highlight w:val="none"/>
              </w:rPr>
            </w:pPr>
          </w:p>
        </w:tc>
      </w:tr>
      <w:tr w14:paraId="0C98D2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noWrap w:val="0"/>
            <w:vAlign w:val="center"/>
          </w:tcPr>
          <w:p w14:paraId="5A7DE18D">
            <w:pPr>
              <w:adjustRightInd w:val="0"/>
              <w:snapToGrid w:val="0"/>
              <w:spacing w:line="300" w:lineRule="exact"/>
              <w:jc w:val="center"/>
              <w:rPr>
                <w:color w:val="auto"/>
                <w:szCs w:val="21"/>
                <w:highlight w:val="none"/>
              </w:rPr>
            </w:pPr>
            <w:r>
              <w:rPr>
                <w:color w:val="auto"/>
                <w:szCs w:val="21"/>
                <w:highlight w:val="none"/>
              </w:rPr>
              <w:t>…</w:t>
            </w:r>
          </w:p>
        </w:tc>
        <w:tc>
          <w:tcPr>
            <w:tcW w:w="1134" w:type="dxa"/>
            <w:noWrap w:val="0"/>
            <w:vAlign w:val="center"/>
          </w:tcPr>
          <w:p w14:paraId="4D38B0AE">
            <w:pPr>
              <w:adjustRightInd w:val="0"/>
              <w:snapToGrid w:val="0"/>
              <w:spacing w:line="300" w:lineRule="exact"/>
              <w:jc w:val="center"/>
              <w:rPr>
                <w:color w:val="auto"/>
                <w:szCs w:val="21"/>
                <w:highlight w:val="none"/>
              </w:rPr>
            </w:pPr>
            <w:r>
              <w:rPr>
                <w:color w:val="auto"/>
                <w:szCs w:val="21"/>
                <w:highlight w:val="none"/>
              </w:rPr>
              <w:t>…</w:t>
            </w:r>
          </w:p>
        </w:tc>
        <w:tc>
          <w:tcPr>
            <w:tcW w:w="3260" w:type="dxa"/>
            <w:noWrap w:val="0"/>
            <w:vAlign w:val="center"/>
          </w:tcPr>
          <w:p w14:paraId="421F26E8">
            <w:pPr>
              <w:adjustRightInd w:val="0"/>
              <w:snapToGrid w:val="0"/>
              <w:spacing w:line="300" w:lineRule="exact"/>
              <w:jc w:val="center"/>
              <w:rPr>
                <w:color w:val="auto"/>
                <w:szCs w:val="21"/>
                <w:highlight w:val="none"/>
              </w:rPr>
            </w:pPr>
            <w:r>
              <w:rPr>
                <w:color w:val="auto"/>
                <w:szCs w:val="21"/>
                <w:highlight w:val="none"/>
              </w:rPr>
              <w:t>…</w:t>
            </w:r>
          </w:p>
        </w:tc>
        <w:tc>
          <w:tcPr>
            <w:tcW w:w="3260" w:type="dxa"/>
            <w:noWrap w:val="0"/>
            <w:vAlign w:val="center"/>
          </w:tcPr>
          <w:p w14:paraId="561C3433">
            <w:pPr>
              <w:adjustRightInd w:val="0"/>
              <w:snapToGrid w:val="0"/>
              <w:spacing w:line="300" w:lineRule="exact"/>
              <w:jc w:val="center"/>
              <w:rPr>
                <w:color w:val="auto"/>
                <w:szCs w:val="21"/>
                <w:highlight w:val="none"/>
              </w:rPr>
            </w:pPr>
            <w:r>
              <w:rPr>
                <w:color w:val="auto"/>
                <w:szCs w:val="21"/>
                <w:highlight w:val="none"/>
              </w:rPr>
              <w:t>…</w:t>
            </w:r>
          </w:p>
        </w:tc>
        <w:tc>
          <w:tcPr>
            <w:tcW w:w="840" w:type="dxa"/>
            <w:noWrap w:val="0"/>
            <w:vAlign w:val="center"/>
          </w:tcPr>
          <w:p w14:paraId="0F8C44C4">
            <w:pPr>
              <w:adjustRightInd w:val="0"/>
              <w:snapToGrid w:val="0"/>
              <w:spacing w:line="300" w:lineRule="exact"/>
              <w:jc w:val="center"/>
              <w:rPr>
                <w:color w:val="auto"/>
                <w:szCs w:val="21"/>
                <w:highlight w:val="none"/>
              </w:rPr>
            </w:pPr>
            <w:r>
              <w:rPr>
                <w:color w:val="auto"/>
                <w:szCs w:val="21"/>
                <w:highlight w:val="none"/>
              </w:rPr>
              <w:t>…</w:t>
            </w:r>
          </w:p>
        </w:tc>
        <w:tc>
          <w:tcPr>
            <w:tcW w:w="722" w:type="dxa"/>
            <w:noWrap w:val="0"/>
            <w:vAlign w:val="center"/>
          </w:tcPr>
          <w:p w14:paraId="74B95D27">
            <w:pPr>
              <w:adjustRightInd w:val="0"/>
              <w:snapToGrid w:val="0"/>
              <w:spacing w:line="300" w:lineRule="exact"/>
              <w:jc w:val="center"/>
              <w:rPr>
                <w:color w:val="auto"/>
                <w:szCs w:val="21"/>
                <w:highlight w:val="none"/>
              </w:rPr>
            </w:pPr>
            <w:r>
              <w:rPr>
                <w:color w:val="auto"/>
                <w:szCs w:val="21"/>
                <w:highlight w:val="none"/>
              </w:rPr>
              <w:t>…</w:t>
            </w:r>
          </w:p>
        </w:tc>
      </w:tr>
    </w:tbl>
    <w:p w14:paraId="0779EED6">
      <w:pPr>
        <w:keepNext w:val="0"/>
        <w:keepLines w:val="0"/>
        <w:pageBreakBefore w:val="0"/>
        <w:widowControl w:val="0"/>
        <w:kinsoku/>
        <w:wordWrap/>
        <w:overflowPunct/>
        <w:topLinePunct w:val="0"/>
        <w:autoSpaceDE/>
        <w:autoSpaceDN/>
        <w:bidi w:val="0"/>
        <w:adjustRightInd w:val="0"/>
        <w:snapToGrid w:val="0"/>
        <w:spacing w:before="160" w:line="240" w:lineRule="exact"/>
        <w:ind w:firstLine="105" w:firstLineChars="50"/>
        <w:textAlignment w:val="auto"/>
        <w:rPr>
          <w:color w:val="auto"/>
          <w:szCs w:val="21"/>
          <w:highlight w:val="none"/>
        </w:rPr>
      </w:pPr>
      <w:r>
        <w:rPr>
          <w:color w:val="auto"/>
          <w:szCs w:val="21"/>
          <w:highlight w:val="none"/>
        </w:rPr>
        <w:t>说明：</w:t>
      </w:r>
      <w:r>
        <w:rPr>
          <w:color w:val="auto"/>
          <w:highlight w:val="none"/>
        </w:rPr>
        <w:t>1.应写明竞争性磋商响应文件对商务与技术要求的响应和偏离情况；</w:t>
      </w:r>
    </w:p>
    <w:p w14:paraId="27D3C1A7">
      <w:pPr>
        <w:pStyle w:val="8"/>
        <w:keepNext w:val="0"/>
        <w:keepLines w:val="0"/>
        <w:pageBreakBefore w:val="0"/>
        <w:widowControl w:val="0"/>
        <w:kinsoku/>
        <w:wordWrap/>
        <w:overflowPunct/>
        <w:topLinePunct w:val="0"/>
        <w:autoSpaceDE/>
        <w:autoSpaceDN/>
        <w:bidi w:val="0"/>
        <w:adjustRightInd/>
        <w:snapToGrid/>
        <w:spacing w:line="240" w:lineRule="exact"/>
        <w:ind w:firstLine="630" w:firstLineChars="300"/>
        <w:textAlignment w:val="auto"/>
        <w:rPr>
          <w:rFonts w:ascii="Times New Roman" w:eastAsia="宋体"/>
          <w:color w:val="auto"/>
          <w:sz w:val="21"/>
          <w:szCs w:val="21"/>
          <w:highlight w:val="none"/>
        </w:rPr>
      </w:pPr>
      <w:r>
        <w:rPr>
          <w:rFonts w:ascii="Times New Roman" w:eastAsia="宋体"/>
          <w:color w:val="auto"/>
          <w:sz w:val="21"/>
          <w:szCs w:val="21"/>
          <w:highlight w:val="none"/>
        </w:rPr>
        <w:t xml:space="preserve"> 2.应对照竞争性磋商文件“第三章  采购项目需求”，逐条说明所提供货物和服务已对竞争性磋商文件的技术规格做出了实质性的响应，并申明与技术规格条文的响应和偏离。</w:t>
      </w:r>
    </w:p>
    <w:p w14:paraId="3FE3209C">
      <w:pPr>
        <w:pStyle w:val="9"/>
        <w:spacing w:line="300" w:lineRule="auto"/>
        <w:rPr>
          <w:rFonts w:ascii="Times New Roman" w:hAnsi="Times New Roman" w:cs="Times New Roman"/>
          <w:color w:val="auto"/>
          <w:highlight w:val="none"/>
        </w:rPr>
      </w:pPr>
    </w:p>
    <w:p w14:paraId="75E0203A">
      <w:pPr>
        <w:pStyle w:val="9"/>
        <w:spacing w:line="300" w:lineRule="auto"/>
        <w:ind w:firstLine="1470" w:firstLineChars="700"/>
        <w:jc w:val="right"/>
        <w:rPr>
          <w:rFonts w:ascii="Times New Roman" w:hAnsi="Times New Roman" w:cs="Times New Roman"/>
          <w:color w:val="auto"/>
          <w:highlight w:val="none"/>
        </w:rPr>
      </w:pPr>
      <w:r>
        <w:rPr>
          <w:rFonts w:ascii="Times New Roman" w:hAnsi="Times New Roman" w:cs="Times New Roman"/>
          <w:color w:val="auto"/>
          <w:highlight w:val="none"/>
        </w:rPr>
        <w:t>法定代表人或法定代表人授权代表签字:</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14:paraId="0406357E">
      <w:pPr>
        <w:pStyle w:val="9"/>
        <w:spacing w:line="300" w:lineRule="auto"/>
        <w:ind w:firstLine="4935" w:firstLineChars="2350"/>
        <w:jc w:val="right"/>
        <w:rPr>
          <w:rFonts w:ascii="Times New Roman" w:hAnsi="Times New Roman" w:cs="Times New Roman"/>
          <w:color w:val="auto"/>
          <w:highlight w:val="none"/>
          <w:u w:val="single"/>
        </w:rPr>
      </w:pP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日</w:t>
      </w:r>
    </w:p>
    <w:p w14:paraId="3186C0F2">
      <w:pPr>
        <w:spacing w:line="240" w:lineRule="auto"/>
        <w:rPr>
          <w:color w:val="auto"/>
          <w:szCs w:val="21"/>
          <w:highlight w:val="none"/>
        </w:rPr>
      </w:pPr>
      <w:r>
        <w:rPr>
          <w:color w:val="auto"/>
          <w:szCs w:val="21"/>
          <w:highlight w:val="none"/>
        </w:rPr>
        <w:br w:type="page"/>
      </w:r>
    </w:p>
    <w:p w14:paraId="08443437">
      <w:pPr>
        <w:spacing w:line="300" w:lineRule="auto"/>
        <w:rPr>
          <w:color w:val="auto"/>
          <w:szCs w:val="21"/>
          <w:highlight w:val="none"/>
        </w:rPr>
      </w:pPr>
    </w:p>
    <w:p w14:paraId="2A11BAAC">
      <w:pPr>
        <w:spacing w:line="300" w:lineRule="auto"/>
        <w:rPr>
          <w:color w:val="auto"/>
          <w:szCs w:val="21"/>
          <w:highlight w:val="none"/>
        </w:rPr>
      </w:pPr>
      <w:r>
        <w:rPr>
          <w:color w:val="auto"/>
          <w:szCs w:val="21"/>
          <w:highlight w:val="none"/>
        </w:rPr>
        <w:t>附件五</w:t>
      </w:r>
    </w:p>
    <w:p w14:paraId="501BFAD8">
      <w:pPr>
        <w:spacing w:line="500" w:lineRule="exact"/>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法定代表人授权书</w:t>
      </w:r>
    </w:p>
    <w:p w14:paraId="044240D6">
      <w:pPr>
        <w:spacing w:line="520" w:lineRule="exact"/>
        <w:rPr>
          <w:color w:val="auto"/>
          <w:szCs w:val="21"/>
          <w:highlight w:val="none"/>
        </w:rPr>
      </w:pPr>
      <w:r>
        <w:rPr>
          <w:color w:val="auto"/>
          <w:szCs w:val="21"/>
          <w:highlight w:val="none"/>
        </w:rPr>
        <w:t>广西东博国际</w:t>
      </w:r>
      <w:r>
        <w:rPr>
          <w:rFonts w:hint="eastAsia"/>
          <w:color w:val="auto"/>
          <w:szCs w:val="21"/>
          <w:highlight w:val="none"/>
          <w:lang w:val="en-US" w:eastAsia="zh-CN"/>
        </w:rPr>
        <w:t>经贸投资</w:t>
      </w:r>
      <w:r>
        <w:rPr>
          <w:color w:val="auto"/>
          <w:szCs w:val="21"/>
          <w:highlight w:val="none"/>
        </w:rPr>
        <w:t>有限公司：</w:t>
      </w:r>
    </w:p>
    <w:p w14:paraId="7C07281D">
      <w:pPr>
        <w:spacing w:line="520" w:lineRule="exact"/>
        <w:ind w:firstLine="420" w:firstLineChars="200"/>
        <w:rPr>
          <w:color w:val="auto"/>
          <w:szCs w:val="21"/>
          <w:highlight w:val="none"/>
        </w:rPr>
      </w:pPr>
      <w:r>
        <w:rPr>
          <w:color w:val="auto"/>
          <w:szCs w:val="21"/>
          <w:highlight w:val="none"/>
        </w:rPr>
        <w:t>兹授权</w:t>
      </w:r>
      <w:r>
        <w:rPr>
          <w:color w:val="auto"/>
          <w:szCs w:val="21"/>
          <w:highlight w:val="none"/>
          <w:u w:val="single"/>
        </w:rPr>
        <w:t xml:space="preserve">      </w:t>
      </w:r>
      <w:r>
        <w:rPr>
          <w:color w:val="auto"/>
          <w:szCs w:val="21"/>
          <w:highlight w:val="none"/>
        </w:rPr>
        <w:t>同志为我公司参加贵单位组织的</w:t>
      </w:r>
      <w:r>
        <w:rPr>
          <w:color w:val="auto"/>
          <w:szCs w:val="21"/>
          <w:highlight w:val="none"/>
          <w:u w:val="single"/>
        </w:rPr>
        <w:t>（项目名称）竞争性磋商</w:t>
      </w:r>
      <w:r>
        <w:rPr>
          <w:color w:val="auto"/>
          <w:szCs w:val="21"/>
          <w:highlight w:val="none"/>
        </w:rPr>
        <w:t>采购活动的竞标代表人，全权代表我公司处理在该项目活动中的一切事宜。代理期限从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日起至</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日止。</w:t>
      </w:r>
    </w:p>
    <w:p w14:paraId="0563F4DF">
      <w:pPr>
        <w:spacing w:line="520" w:lineRule="exact"/>
        <w:rPr>
          <w:color w:val="auto"/>
          <w:szCs w:val="21"/>
          <w:highlight w:val="none"/>
        </w:rPr>
      </w:pPr>
    </w:p>
    <w:p w14:paraId="2B656D80">
      <w:pPr>
        <w:spacing w:line="520" w:lineRule="exact"/>
        <w:rPr>
          <w:color w:val="auto"/>
          <w:szCs w:val="21"/>
          <w:highlight w:val="none"/>
        </w:rPr>
      </w:pPr>
      <w:r>
        <w:rPr>
          <w:color w:val="auto"/>
          <w:szCs w:val="21"/>
          <w:highlight w:val="none"/>
        </w:rPr>
        <w:t>授权单位（签章）：</w:t>
      </w:r>
      <w:r>
        <w:rPr>
          <w:color w:val="auto"/>
          <w:szCs w:val="21"/>
          <w:highlight w:val="none"/>
          <w:u w:val="single"/>
        </w:rPr>
        <w:t xml:space="preserve">                </w:t>
      </w:r>
    </w:p>
    <w:p w14:paraId="19FFBBB2">
      <w:pPr>
        <w:spacing w:line="520" w:lineRule="exact"/>
        <w:rPr>
          <w:color w:val="auto"/>
          <w:szCs w:val="21"/>
          <w:highlight w:val="none"/>
          <w:u w:val="single"/>
        </w:rPr>
      </w:pPr>
      <w:r>
        <w:rPr>
          <w:color w:val="auto"/>
          <w:szCs w:val="21"/>
          <w:highlight w:val="none"/>
        </w:rPr>
        <w:t>法定代表人（签字或盖章）：</w:t>
      </w:r>
      <w:r>
        <w:rPr>
          <w:color w:val="auto"/>
          <w:szCs w:val="21"/>
          <w:highlight w:val="none"/>
          <w:u w:val="single"/>
        </w:rPr>
        <w:t xml:space="preserve">         </w:t>
      </w:r>
    </w:p>
    <w:p w14:paraId="1DC4619C">
      <w:pPr>
        <w:spacing w:line="520" w:lineRule="exact"/>
        <w:rPr>
          <w:color w:val="auto"/>
          <w:szCs w:val="21"/>
          <w:highlight w:val="none"/>
        </w:rPr>
      </w:pPr>
      <w:r>
        <w:rPr>
          <w:color w:val="auto"/>
          <w:szCs w:val="21"/>
          <w:highlight w:val="none"/>
        </w:rPr>
        <w:t>被授权代表（签字）：</w:t>
      </w:r>
      <w:r>
        <w:rPr>
          <w:color w:val="auto"/>
          <w:szCs w:val="21"/>
          <w:highlight w:val="none"/>
          <w:u w:val="single"/>
        </w:rPr>
        <w:t xml:space="preserve">                </w:t>
      </w:r>
    </w:p>
    <w:p w14:paraId="67AD292E">
      <w:pPr>
        <w:spacing w:line="520" w:lineRule="exact"/>
        <w:rPr>
          <w:color w:val="auto"/>
          <w:szCs w:val="21"/>
          <w:highlight w:val="none"/>
        </w:rPr>
      </w:pPr>
      <w:r>
        <w:rPr>
          <w:color w:val="auto"/>
          <w:szCs w:val="21"/>
          <w:highlight w:val="none"/>
        </w:rPr>
        <w:t>签发日期：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C0104ED">
      <w:pPr>
        <w:spacing w:line="520" w:lineRule="exact"/>
        <w:rPr>
          <w:color w:val="auto"/>
          <w:szCs w:val="21"/>
          <w:highlight w:val="none"/>
        </w:rPr>
      </w:pPr>
    </w:p>
    <w:p w14:paraId="0C698D23">
      <w:pPr>
        <w:spacing w:line="520" w:lineRule="exact"/>
        <w:ind w:firstLine="420" w:firstLineChars="200"/>
        <w:rPr>
          <w:color w:val="auto"/>
          <w:szCs w:val="21"/>
          <w:highlight w:val="none"/>
        </w:rPr>
      </w:pPr>
      <w:r>
        <w:rPr>
          <w:color w:val="auto"/>
          <w:szCs w:val="21"/>
          <w:highlight w:val="none"/>
        </w:rPr>
        <w:t>附：代理人工作单位：</w:t>
      </w:r>
      <w:r>
        <w:rPr>
          <w:color w:val="auto"/>
          <w:szCs w:val="21"/>
          <w:highlight w:val="none"/>
          <w:u w:val="single"/>
        </w:rPr>
        <w:t xml:space="preserve">                     </w:t>
      </w:r>
    </w:p>
    <w:p w14:paraId="059CB6BF">
      <w:pPr>
        <w:spacing w:line="520" w:lineRule="exact"/>
        <w:ind w:firstLine="420" w:firstLineChars="200"/>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p>
    <w:p w14:paraId="71C59043">
      <w:pPr>
        <w:adjustRightInd w:val="0"/>
        <w:snapToGrid w:val="0"/>
        <w:spacing w:line="520" w:lineRule="exact"/>
        <w:ind w:firstLine="420" w:firstLineChars="200"/>
        <w:rPr>
          <w:color w:val="auto"/>
          <w:szCs w:val="21"/>
          <w:highlight w:val="none"/>
          <w:u w:val="single"/>
        </w:rPr>
      </w:pPr>
      <w:r>
        <w:rPr>
          <w:color w:val="auto"/>
          <w:szCs w:val="21"/>
          <w:highlight w:val="none"/>
        </w:rPr>
        <w:t>身份证号码：</w:t>
      </w:r>
      <w:r>
        <w:rPr>
          <w:color w:val="auto"/>
          <w:szCs w:val="21"/>
          <w:highlight w:val="none"/>
          <w:u w:val="single"/>
        </w:rPr>
        <w:t xml:space="preserve">                              </w:t>
      </w:r>
    </w:p>
    <w:p w14:paraId="2FC170F3">
      <w:pPr>
        <w:adjustRightInd w:val="0"/>
        <w:snapToGrid w:val="0"/>
        <w:spacing w:line="520" w:lineRule="exact"/>
        <w:ind w:firstLine="420" w:firstLineChars="200"/>
        <w:rPr>
          <w:color w:val="auto"/>
          <w:szCs w:val="21"/>
          <w:highlight w:val="none"/>
          <w:u w:val="single"/>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3BB4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8657" w:type="dxa"/>
            <w:noWrap w:val="0"/>
            <w:vAlign w:val="top"/>
          </w:tcPr>
          <w:p w14:paraId="05256104">
            <w:pPr>
              <w:spacing w:line="300" w:lineRule="auto"/>
              <w:rPr>
                <w:color w:val="auto"/>
                <w:szCs w:val="21"/>
                <w:highlight w:val="none"/>
              </w:rPr>
            </w:pPr>
            <w:r>
              <w:rPr>
                <w:color w:val="auto"/>
                <w:szCs w:val="21"/>
                <w:highlight w:val="none"/>
              </w:rPr>
              <w:t>粘贴被授权人身份证（正、反两面复印件）</w:t>
            </w:r>
          </w:p>
        </w:tc>
      </w:tr>
    </w:tbl>
    <w:p w14:paraId="4A6B9727">
      <w:pPr>
        <w:autoSpaceDE w:val="0"/>
        <w:autoSpaceDN w:val="0"/>
        <w:spacing w:line="300" w:lineRule="auto"/>
        <w:ind w:left="480" w:hanging="480"/>
        <w:rPr>
          <w:color w:val="auto"/>
          <w:szCs w:val="21"/>
          <w:highlight w:val="none"/>
        </w:rPr>
      </w:pPr>
    </w:p>
    <w:p w14:paraId="0DE0E7F5">
      <w:pPr>
        <w:pStyle w:val="9"/>
        <w:spacing w:line="300" w:lineRule="auto"/>
        <w:rPr>
          <w:rFonts w:ascii="Times New Roman" w:hAnsi="Times New Roman" w:cs="Times New Roman"/>
          <w:color w:val="auto"/>
          <w:highlight w:val="none"/>
        </w:rPr>
      </w:pPr>
    </w:p>
    <w:p w14:paraId="2BEC9D8B">
      <w:pPr>
        <w:pStyle w:val="9"/>
        <w:spacing w:line="300" w:lineRule="auto"/>
        <w:rPr>
          <w:rFonts w:ascii="Times New Roman" w:hAnsi="Times New Roman" w:cs="Times New Roman"/>
          <w:color w:val="auto"/>
          <w:highlight w:val="none"/>
        </w:rPr>
      </w:pPr>
      <w:r>
        <w:rPr>
          <w:rFonts w:ascii="Times New Roman" w:hAnsi="Times New Roman" w:cs="Times New Roman"/>
          <w:color w:val="auto"/>
          <w:highlight w:val="none"/>
        </w:rPr>
        <w:br w:type="page"/>
      </w:r>
      <w:r>
        <w:rPr>
          <w:rFonts w:ascii="Times New Roman" w:hAnsi="Times New Roman" w:cs="Times New Roman"/>
          <w:color w:val="auto"/>
          <w:highlight w:val="none"/>
        </w:rPr>
        <w:t>附件六</w:t>
      </w:r>
    </w:p>
    <w:p w14:paraId="33018B7B">
      <w:pPr>
        <w:pStyle w:val="9"/>
        <w:spacing w:line="400" w:lineRule="exact"/>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其他文件</w:t>
      </w:r>
    </w:p>
    <w:p w14:paraId="5686D1D1">
      <w:pPr>
        <w:spacing w:line="420" w:lineRule="exact"/>
        <w:ind w:firstLine="420" w:firstLineChars="200"/>
        <w:rPr>
          <w:b/>
          <w:bCs/>
          <w:color w:val="auto"/>
          <w:szCs w:val="21"/>
          <w:highlight w:val="none"/>
        </w:rPr>
      </w:pPr>
      <w:r>
        <w:rPr>
          <w:color w:val="auto"/>
          <w:szCs w:val="21"/>
          <w:highlight w:val="none"/>
        </w:rPr>
        <w:t>6.竞标人有效的“</w:t>
      </w:r>
      <w:r>
        <w:rPr>
          <w:b/>
          <w:color w:val="auto"/>
          <w:szCs w:val="21"/>
          <w:highlight w:val="none"/>
        </w:rPr>
        <w:t>营业执照</w:t>
      </w:r>
      <w:r>
        <w:rPr>
          <w:color w:val="auto"/>
          <w:szCs w:val="21"/>
          <w:highlight w:val="none"/>
        </w:rPr>
        <w:t>”副本内页复印件（必须加盖单位公章）；</w:t>
      </w:r>
      <w:r>
        <w:rPr>
          <w:b/>
          <w:bCs/>
          <w:color w:val="auto"/>
          <w:szCs w:val="21"/>
          <w:highlight w:val="none"/>
        </w:rPr>
        <w:t>（必须提供）</w:t>
      </w:r>
    </w:p>
    <w:p w14:paraId="086D56F8">
      <w:pPr>
        <w:pStyle w:val="5"/>
        <w:rPr>
          <w:color w:val="auto"/>
          <w:highlight w:val="none"/>
        </w:rPr>
      </w:pPr>
    </w:p>
    <w:p w14:paraId="4F6C6F88">
      <w:pPr>
        <w:pStyle w:val="5"/>
        <w:rPr>
          <w:color w:val="auto"/>
          <w:highlight w:val="none"/>
        </w:rPr>
      </w:pPr>
    </w:p>
    <w:p w14:paraId="7CB6A833">
      <w:pPr>
        <w:spacing w:line="420" w:lineRule="exact"/>
        <w:ind w:firstLine="420" w:firstLineChars="200"/>
        <w:rPr>
          <w:color w:val="auto"/>
          <w:szCs w:val="21"/>
          <w:highlight w:val="none"/>
        </w:rPr>
      </w:pPr>
      <w:r>
        <w:rPr>
          <w:color w:val="auto"/>
          <w:kern w:val="0"/>
          <w:szCs w:val="21"/>
          <w:highlight w:val="none"/>
        </w:rPr>
        <w:t>7.</w:t>
      </w:r>
      <w:r>
        <w:rPr>
          <w:color w:val="auto"/>
          <w:szCs w:val="21"/>
          <w:highlight w:val="none"/>
        </w:rPr>
        <w:t>竞标人类似服务的业绩竞标人同类项目实施情况一览表（必须加盖单位公章）；</w:t>
      </w:r>
    </w:p>
    <w:p w14:paraId="3CE25DD8">
      <w:pPr>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竞标人同类项目实施情况一览表格式：</w:t>
      </w:r>
    </w:p>
    <w:p w14:paraId="0340A149">
      <w:pPr>
        <w:spacing w:line="360" w:lineRule="auto"/>
        <w:ind w:firstLine="360"/>
        <w:jc w:val="center"/>
        <w:rPr>
          <w:b/>
          <w:color w:val="auto"/>
          <w:sz w:val="24"/>
          <w:highlight w:val="none"/>
        </w:rPr>
      </w:pPr>
      <w:r>
        <w:rPr>
          <w:b/>
          <w:color w:val="auto"/>
          <w:sz w:val="24"/>
          <w:highlight w:val="none"/>
        </w:rPr>
        <w:t>（附：采购合同或中标通知书复印件，并加盖单位公章）</w:t>
      </w:r>
    </w:p>
    <w:p w14:paraId="321E2092">
      <w:pPr>
        <w:spacing w:line="360" w:lineRule="auto"/>
        <w:ind w:firstLine="360"/>
        <w:rPr>
          <w:color w:val="auto"/>
          <w:sz w:val="24"/>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61"/>
        <w:gridCol w:w="1086"/>
        <w:gridCol w:w="993"/>
        <w:gridCol w:w="1624"/>
        <w:gridCol w:w="2980"/>
      </w:tblGrid>
      <w:tr w14:paraId="2DD0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49" w:type="dxa"/>
            <w:noWrap w:val="0"/>
            <w:vAlign w:val="center"/>
          </w:tcPr>
          <w:p w14:paraId="3974C1F7">
            <w:pPr>
              <w:spacing w:line="360" w:lineRule="auto"/>
              <w:jc w:val="center"/>
              <w:rPr>
                <w:color w:val="auto"/>
                <w:sz w:val="24"/>
                <w:highlight w:val="none"/>
              </w:rPr>
            </w:pPr>
            <w:r>
              <w:rPr>
                <w:color w:val="auto"/>
                <w:sz w:val="24"/>
                <w:highlight w:val="none"/>
              </w:rPr>
              <w:t>采购单位名称</w:t>
            </w:r>
          </w:p>
        </w:tc>
        <w:tc>
          <w:tcPr>
            <w:tcW w:w="1261" w:type="dxa"/>
            <w:noWrap w:val="0"/>
            <w:vAlign w:val="center"/>
          </w:tcPr>
          <w:p w14:paraId="5E55B44A">
            <w:pPr>
              <w:spacing w:line="360" w:lineRule="auto"/>
              <w:jc w:val="center"/>
              <w:rPr>
                <w:color w:val="auto"/>
                <w:sz w:val="24"/>
                <w:highlight w:val="none"/>
              </w:rPr>
            </w:pPr>
            <w:r>
              <w:rPr>
                <w:color w:val="auto"/>
                <w:sz w:val="24"/>
                <w:highlight w:val="none"/>
              </w:rPr>
              <w:t>服务项目名称</w:t>
            </w:r>
          </w:p>
        </w:tc>
        <w:tc>
          <w:tcPr>
            <w:tcW w:w="1086" w:type="dxa"/>
            <w:noWrap w:val="0"/>
            <w:vAlign w:val="center"/>
          </w:tcPr>
          <w:p w14:paraId="38EA833B">
            <w:pPr>
              <w:spacing w:line="360" w:lineRule="auto"/>
              <w:jc w:val="center"/>
              <w:rPr>
                <w:color w:val="auto"/>
                <w:sz w:val="24"/>
                <w:highlight w:val="none"/>
              </w:rPr>
            </w:pPr>
            <w:r>
              <w:rPr>
                <w:color w:val="auto"/>
                <w:sz w:val="24"/>
                <w:highlight w:val="none"/>
              </w:rPr>
              <w:t>采购</w:t>
            </w:r>
          </w:p>
          <w:p w14:paraId="4D284CA2">
            <w:pPr>
              <w:spacing w:line="360" w:lineRule="auto"/>
              <w:jc w:val="center"/>
              <w:rPr>
                <w:color w:val="auto"/>
                <w:sz w:val="24"/>
                <w:highlight w:val="none"/>
              </w:rPr>
            </w:pPr>
            <w:r>
              <w:rPr>
                <w:color w:val="auto"/>
                <w:sz w:val="24"/>
                <w:highlight w:val="none"/>
              </w:rPr>
              <w:t>数量</w:t>
            </w:r>
          </w:p>
        </w:tc>
        <w:tc>
          <w:tcPr>
            <w:tcW w:w="993" w:type="dxa"/>
            <w:noWrap w:val="0"/>
            <w:vAlign w:val="center"/>
          </w:tcPr>
          <w:p w14:paraId="289920D7">
            <w:pPr>
              <w:spacing w:line="360" w:lineRule="auto"/>
              <w:jc w:val="center"/>
              <w:rPr>
                <w:color w:val="auto"/>
                <w:sz w:val="24"/>
                <w:highlight w:val="none"/>
              </w:rPr>
            </w:pPr>
            <w:r>
              <w:rPr>
                <w:color w:val="auto"/>
                <w:sz w:val="24"/>
                <w:highlight w:val="none"/>
              </w:rPr>
              <w:t>单价</w:t>
            </w:r>
          </w:p>
        </w:tc>
        <w:tc>
          <w:tcPr>
            <w:tcW w:w="1624" w:type="dxa"/>
            <w:noWrap w:val="0"/>
            <w:vAlign w:val="center"/>
          </w:tcPr>
          <w:p w14:paraId="71BE4B9D">
            <w:pPr>
              <w:spacing w:line="360" w:lineRule="auto"/>
              <w:jc w:val="center"/>
              <w:rPr>
                <w:color w:val="auto"/>
                <w:sz w:val="24"/>
                <w:highlight w:val="none"/>
              </w:rPr>
            </w:pPr>
            <w:r>
              <w:rPr>
                <w:color w:val="auto"/>
                <w:sz w:val="24"/>
                <w:highlight w:val="none"/>
              </w:rPr>
              <w:t>合同</w:t>
            </w:r>
          </w:p>
          <w:p w14:paraId="08B4E491">
            <w:pPr>
              <w:spacing w:line="360" w:lineRule="auto"/>
              <w:jc w:val="center"/>
              <w:rPr>
                <w:color w:val="auto"/>
                <w:sz w:val="24"/>
                <w:highlight w:val="none"/>
              </w:rPr>
            </w:pPr>
            <w:r>
              <w:rPr>
                <w:color w:val="auto"/>
                <w:sz w:val="24"/>
                <w:highlight w:val="none"/>
              </w:rPr>
              <w:t>金额</w:t>
            </w:r>
          </w:p>
          <w:p w14:paraId="2888CA22">
            <w:pPr>
              <w:spacing w:line="360" w:lineRule="auto"/>
              <w:jc w:val="center"/>
              <w:rPr>
                <w:color w:val="auto"/>
                <w:sz w:val="24"/>
                <w:highlight w:val="none"/>
              </w:rPr>
            </w:pPr>
            <w:r>
              <w:rPr>
                <w:color w:val="auto"/>
                <w:sz w:val="24"/>
                <w:highlight w:val="none"/>
              </w:rPr>
              <w:t>（万元）</w:t>
            </w:r>
          </w:p>
        </w:tc>
        <w:tc>
          <w:tcPr>
            <w:tcW w:w="2980" w:type="dxa"/>
            <w:noWrap w:val="0"/>
            <w:vAlign w:val="center"/>
          </w:tcPr>
          <w:p w14:paraId="30187479">
            <w:pPr>
              <w:spacing w:line="360" w:lineRule="auto"/>
              <w:jc w:val="center"/>
              <w:rPr>
                <w:rFonts w:hint="eastAsia" w:eastAsia="宋体"/>
                <w:color w:val="auto"/>
                <w:sz w:val="24"/>
                <w:highlight w:val="none"/>
                <w:lang w:eastAsia="zh-CN"/>
              </w:rPr>
            </w:pPr>
            <w:r>
              <w:rPr>
                <w:rFonts w:hint="eastAsia"/>
                <w:color w:val="auto"/>
                <w:sz w:val="24"/>
                <w:highlight w:val="none"/>
                <w:lang w:eastAsia="zh-CN"/>
              </w:rPr>
              <w:t>证明材料</w:t>
            </w:r>
          </w:p>
        </w:tc>
      </w:tr>
      <w:tr w14:paraId="1AA8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49" w:type="dxa"/>
            <w:noWrap w:val="0"/>
            <w:vAlign w:val="center"/>
          </w:tcPr>
          <w:p w14:paraId="61176475">
            <w:pPr>
              <w:spacing w:line="360" w:lineRule="auto"/>
              <w:jc w:val="center"/>
              <w:rPr>
                <w:color w:val="auto"/>
                <w:sz w:val="24"/>
                <w:highlight w:val="none"/>
              </w:rPr>
            </w:pPr>
          </w:p>
        </w:tc>
        <w:tc>
          <w:tcPr>
            <w:tcW w:w="1261" w:type="dxa"/>
            <w:noWrap w:val="0"/>
            <w:vAlign w:val="center"/>
          </w:tcPr>
          <w:p w14:paraId="35AE5BBF">
            <w:pPr>
              <w:spacing w:line="360" w:lineRule="auto"/>
              <w:jc w:val="center"/>
              <w:rPr>
                <w:color w:val="auto"/>
                <w:sz w:val="24"/>
                <w:highlight w:val="none"/>
              </w:rPr>
            </w:pPr>
          </w:p>
        </w:tc>
        <w:tc>
          <w:tcPr>
            <w:tcW w:w="1086" w:type="dxa"/>
            <w:noWrap w:val="0"/>
            <w:vAlign w:val="center"/>
          </w:tcPr>
          <w:p w14:paraId="2E295307">
            <w:pPr>
              <w:spacing w:line="360" w:lineRule="auto"/>
              <w:jc w:val="center"/>
              <w:rPr>
                <w:color w:val="auto"/>
                <w:sz w:val="24"/>
                <w:highlight w:val="none"/>
              </w:rPr>
            </w:pPr>
          </w:p>
        </w:tc>
        <w:tc>
          <w:tcPr>
            <w:tcW w:w="993" w:type="dxa"/>
            <w:noWrap w:val="0"/>
            <w:vAlign w:val="center"/>
          </w:tcPr>
          <w:p w14:paraId="30606A62">
            <w:pPr>
              <w:spacing w:line="360" w:lineRule="auto"/>
              <w:jc w:val="center"/>
              <w:rPr>
                <w:color w:val="auto"/>
                <w:sz w:val="24"/>
                <w:highlight w:val="none"/>
              </w:rPr>
            </w:pPr>
          </w:p>
        </w:tc>
        <w:tc>
          <w:tcPr>
            <w:tcW w:w="1624" w:type="dxa"/>
            <w:noWrap w:val="0"/>
            <w:vAlign w:val="center"/>
          </w:tcPr>
          <w:p w14:paraId="47BD9FD3">
            <w:pPr>
              <w:spacing w:line="360" w:lineRule="auto"/>
              <w:jc w:val="center"/>
              <w:rPr>
                <w:color w:val="auto"/>
                <w:sz w:val="24"/>
                <w:highlight w:val="none"/>
              </w:rPr>
            </w:pPr>
          </w:p>
        </w:tc>
        <w:tc>
          <w:tcPr>
            <w:tcW w:w="2980" w:type="dxa"/>
            <w:noWrap w:val="0"/>
            <w:vAlign w:val="center"/>
          </w:tcPr>
          <w:p w14:paraId="650EA287">
            <w:pPr>
              <w:spacing w:line="360" w:lineRule="auto"/>
              <w:jc w:val="center"/>
              <w:rPr>
                <w:color w:val="auto"/>
                <w:sz w:val="24"/>
                <w:highlight w:val="none"/>
              </w:rPr>
            </w:pPr>
          </w:p>
        </w:tc>
      </w:tr>
      <w:tr w14:paraId="7565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49" w:type="dxa"/>
            <w:noWrap w:val="0"/>
            <w:vAlign w:val="center"/>
          </w:tcPr>
          <w:p w14:paraId="6D1E17C2">
            <w:pPr>
              <w:spacing w:line="360" w:lineRule="auto"/>
              <w:jc w:val="center"/>
              <w:rPr>
                <w:color w:val="auto"/>
                <w:sz w:val="24"/>
                <w:highlight w:val="none"/>
              </w:rPr>
            </w:pPr>
          </w:p>
        </w:tc>
        <w:tc>
          <w:tcPr>
            <w:tcW w:w="1261" w:type="dxa"/>
            <w:noWrap w:val="0"/>
            <w:vAlign w:val="center"/>
          </w:tcPr>
          <w:p w14:paraId="34587D23">
            <w:pPr>
              <w:spacing w:line="360" w:lineRule="auto"/>
              <w:jc w:val="center"/>
              <w:rPr>
                <w:color w:val="auto"/>
                <w:sz w:val="24"/>
                <w:highlight w:val="none"/>
              </w:rPr>
            </w:pPr>
          </w:p>
        </w:tc>
        <w:tc>
          <w:tcPr>
            <w:tcW w:w="1086" w:type="dxa"/>
            <w:noWrap w:val="0"/>
            <w:vAlign w:val="center"/>
          </w:tcPr>
          <w:p w14:paraId="2DEAE29A">
            <w:pPr>
              <w:spacing w:line="360" w:lineRule="auto"/>
              <w:jc w:val="center"/>
              <w:rPr>
                <w:color w:val="auto"/>
                <w:sz w:val="24"/>
                <w:highlight w:val="none"/>
              </w:rPr>
            </w:pPr>
          </w:p>
        </w:tc>
        <w:tc>
          <w:tcPr>
            <w:tcW w:w="993" w:type="dxa"/>
            <w:noWrap w:val="0"/>
            <w:vAlign w:val="center"/>
          </w:tcPr>
          <w:p w14:paraId="4B8DB114">
            <w:pPr>
              <w:spacing w:line="360" w:lineRule="auto"/>
              <w:jc w:val="center"/>
              <w:rPr>
                <w:color w:val="auto"/>
                <w:sz w:val="24"/>
                <w:highlight w:val="none"/>
              </w:rPr>
            </w:pPr>
          </w:p>
        </w:tc>
        <w:tc>
          <w:tcPr>
            <w:tcW w:w="1624" w:type="dxa"/>
            <w:noWrap w:val="0"/>
            <w:vAlign w:val="center"/>
          </w:tcPr>
          <w:p w14:paraId="3201FDF4">
            <w:pPr>
              <w:spacing w:line="360" w:lineRule="auto"/>
              <w:jc w:val="center"/>
              <w:rPr>
                <w:color w:val="auto"/>
                <w:sz w:val="24"/>
                <w:highlight w:val="none"/>
              </w:rPr>
            </w:pPr>
          </w:p>
        </w:tc>
        <w:tc>
          <w:tcPr>
            <w:tcW w:w="2980" w:type="dxa"/>
            <w:noWrap w:val="0"/>
            <w:vAlign w:val="center"/>
          </w:tcPr>
          <w:p w14:paraId="2EE3148A">
            <w:pPr>
              <w:spacing w:line="360" w:lineRule="auto"/>
              <w:jc w:val="center"/>
              <w:rPr>
                <w:color w:val="auto"/>
                <w:sz w:val="24"/>
                <w:highlight w:val="none"/>
              </w:rPr>
            </w:pPr>
          </w:p>
        </w:tc>
      </w:tr>
      <w:tr w14:paraId="290B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9" w:type="dxa"/>
            <w:noWrap w:val="0"/>
            <w:vAlign w:val="center"/>
          </w:tcPr>
          <w:p w14:paraId="74CAAE17">
            <w:pPr>
              <w:spacing w:line="360" w:lineRule="auto"/>
              <w:jc w:val="center"/>
              <w:rPr>
                <w:color w:val="auto"/>
                <w:sz w:val="24"/>
                <w:highlight w:val="none"/>
              </w:rPr>
            </w:pPr>
          </w:p>
        </w:tc>
        <w:tc>
          <w:tcPr>
            <w:tcW w:w="1261" w:type="dxa"/>
            <w:noWrap w:val="0"/>
            <w:vAlign w:val="center"/>
          </w:tcPr>
          <w:p w14:paraId="09D3870D">
            <w:pPr>
              <w:spacing w:line="360" w:lineRule="auto"/>
              <w:jc w:val="center"/>
              <w:rPr>
                <w:color w:val="auto"/>
                <w:sz w:val="24"/>
                <w:highlight w:val="none"/>
              </w:rPr>
            </w:pPr>
          </w:p>
        </w:tc>
        <w:tc>
          <w:tcPr>
            <w:tcW w:w="1086" w:type="dxa"/>
            <w:noWrap w:val="0"/>
            <w:vAlign w:val="center"/>
          </w:tcPr>
          <w:p w14:paraId="105B0A84">
            <w:pPr>
              <w:spacing w:line="360" w:lineRule="auto"/>
              <w:jc w:val="center"/>
              <w:rPr>
                <w:color w:val="auto"/>
                <w:sz w:val="24"/>
                <w:highlight w:val="none"/>
              </w:rPr>
            </w:pPr>
          </w:p>
        </w:tc>
        <w:tc>
          <w:tcPr>
            <w:tcW w:w="993" w:type="dxa"/>
            <w:noWrap w:val="0"/>
            <w:vAlign w:val="center"/>
          </w:tcPr>
          <w:p w14:paraId="0B56F1C7">
            <w:pPr>
              <w:spacing w:line="360" w:lineRule="auto"/>
              <w:jc w:val="center"/>
              <w:rPr>
                <w:color w:val="auto"/>
                <w:sz w:val="24"/>
                <w:highlight w:val="none"/>
              </w:rPr>
            </w:pPr>
          </w:p>
        </w:tc>
        <w:tc>
          <w:tcPr>
            <w:tcW w:w="1624" w:type="dxa"/>
            <w:noWrap w:val="0"/>
            <w:vAlign w:val="center"/>
          </w:tcPr>
          <w:p w14:paraId="3939FCBD">
            <w:pPr>
              <w:spacing w:line="360" w:lineRule="auto"/>
              <w:jc w:val="center"/>
              <w:rPr>
                <w:color w:val="auto"/>
                <w:sz w:val="24"/>
                <w:highlight w:val="none"/>
              </w:rPr>
            </w:pPr>
          </w:p>
        </w:tc>
        <w:tc>
          <w:tcPr>
            <w:tcW w:w="2980" w:type="dxa"/>
            <w:noWrap w:val="0"/>
            <w:vAlign w:val="center"/>
          </w:tcPr>
          <w:p w14:paraId="3EEE4D50">
            <w:pPr>
              <w:spacing w:line="360" w:lineRule="auto"/>
              <w:jc w:val="center"/>
              <w:rPr>
                <w:color w:val="auto"/>
                <w:sz w:val="24"/>
                <w:highlight w:val="none"/>
              </w:rPr>
            </w:pPr>
          </w:p>
        </w:tc>
      </w:tr>
    </w:tbl>
    <w:p w14:paraId="12C23AF3">
      <w:pPr>
        <w:spacing w:line="360" w:lineRule="auto"/>
        <w:ind w:left="-317" w:leftChars="-151" w:firstLine="480" w:firstLineChars="200"/>
        <w:rPr>
          <w:color w:val="auto"/>
          <w:sz w:val="24"/>
          <w:highlight w:val="none"/>
          <w:u w:val="single"/>
        </w:rPr>
      </w:pPr>
      <w:r>
        <w:rPr>
          <w:color w:val="auto"/>
          <w:sz w:val="24"/>
          <w:highlight w:val="none"/>
        </w:rPr>
        <w:t>法定代表人（负责人或自然人）或其授权代表签字：</w:t>
      </w:r>
      <w:r>
        <w:rPr>
          <w:color w:val="auto"/>
          <w:sz w:val="24"/>
          <w:highlight w:val="none"/>
          <w:u w:val="single"/>
        </w:rPr>
        <w:t xml:space="preserve">                           </w:t>
      </w:r>
    </w:p>
    <w:p w14:paraId="7F38BF89">
      <w:pPr>
        <w:spacing w:line="360" w:lineRule="auto"/>
        <w:rPr>
          <w:color w:val="auto"/>
          <w:sz w:val="24"/>
          <w:highlight w:val="none"/>
        </w:rPr>
      </w:pPr>
      <w:r>
        <w:rPr>
          <w:color w:val="auto"/>
          <w:sz w:val="24"/>
          <w:highlight w:val="none"/>
        </w:rPr>
        <w:t xml:space="preserve"> 竞标人公章：</w:t>
      </w:r>
      <w:r>
        <w:rPr>
          <w:b/>
          <w:color w:val="auto"/>
          <w:sz w:val="24"/>
          <w:highlight w:val="none"/>
          <w:u w:val="single"/>
        </w:rPr>
        <w:t xml:space="preserve">                      </w:t>
      </w:r>
      <w:r>
        <w:rPr>
          <w:color w:val="auto"/>
          <w:sz w:val="24"/>
          <w:highlight w:val="none"/>
        </w:rPr>
        <w:t xml:space="preserve">   </w:t>
      </w:r>
    </w:p>
    <w:p w14:paraId="4E7A4ECA">
      <w:pPr>
        <w:spacing w:line="360" w:lineRule="auto"/>
        <w:ind w:firstLine="7320" w:firstLineChars="3050"/>
        <w:rPr>
          <w:color w:val="auto"/>
          <w:sz w:val="24"/>
          <w:highlight w:val="none"/>
        </w:rPr>
      </w:pPr>
      <w:r>
        <w:rPr>
          <w:color w:val="auto"/>
          <w:sz w:val="24"/>
          <w:highlight w:val="none"/>
        </w:rPr>
        <w:t>年   月   日</w:t>
      </w:r>
    </w:p>
    <w:p w14:paraId="061FA047">
      <w:pPr>
        <w:pStyle w:val="5"/>
        <w:rPr>
          <w:color w:val="auto"/>
          <w:highlight w:val="none"/>
        </w:rPr>
      </w:pPr>
    </w:p>
    <w:p w14:paraId="72BB0C67">
      <w:pPr>
        <w:spacing w:line="420" w:lineRule="exact"/>
        <w:ind w:firstLine="420" w:firstLineChars="200"/>
        <w:rPr>
          <w:color w:val="auto"/>
          <w:kern w:val="0"/>
          <w:szCs w:val="21"/>
          <w:highlight w:val="none"/>
        </w:rPr>
      </w:pPr>
    </w:p>
    <w:p w14:paraId="561CDBB6">
      <w:pPr>
        <w:spacing w:line="420" w:lineRule="exact"/>
        <w:ind w:firstLine="420" w:firstLineChars="200"/>
        <w:rPr>
          <w:color w:val="auto"/>
          <w:kern w:val="0"/>
          <w:szCs w:val="21"/>
          <w:highlight w:val="none"/>
        </w:rPr>
      </w:pPr>
    </w:p>
    <w:p w14:paraId="32FA4D50">
      <w:pPr>
        <w:spacing w:line="420" w:lineRule="exact"/>
        <w:ind w:firstLine="420" w:firstLineChars="200"/>
        <w:rPr>
          <w:color w:val="auto"/>
          <w:kern w:val="0"/>
          <w:szCs w:val="21"/>
          <w:highlight w:val="none"/>
        </w:rPr>
      </w:pPr>
      <w:r>
        <w:rPr>
          <w:color w:val="auto"/>
          <w:kern w:val="0"/>
          <w:szCs w:val="21"/>
          <w:highlight w:val="none"/>
        </w:rPr>
        <w:t>8.其他特殊资质证明；</w:t>
      </w:r>
    </w:p>
    <w:p w14:paraId="6A00652F">
      <w:pPr>
        <w:adjustRightInd w:val="0"/>
        <w:snapToGrid w:val="0"/>
        <w:spacing w:line="400" w:lineRule="exact"/>
        <w:ind w:firstLine="420" w:firstLineChars="200"/>
        <w:rPr>
          <w:color w:val="auto"/>
          <w:szCs w:val="21"/>
          <w:highlight w:val="none"/>
        </w:rPr>
      </w:pPr>
      <w:r>
        <w:rPr>
          <w:rFonts w:hint="eastAsia"/>
          <w:color w:val="auto"/>
          <w:szCs w:val="21"/>
          <w:highlight w:val="none"/>
        </w:rPr>
        <w:t>9</w:t>
      </w:r>
      <w:r>
        <w:rPr>
          <w:color w:val="auto"/>
          <w:szCs w:val="21"/>
          <w:highlight w:val="none"/>
        </w:rPr>
        <w:t>.竞标人认为可以证明其能力或业绩的其他材料；</w:t>
      </w:r>
    </w:p>
    <w:p w14:paraId="5B62F2DB">
      <w:pPr>
        <w:adjustRightInd w:val="0"/>
        <w:snapToGrid w:val="0"/>
        <w:spacing w:line="400" w:lineRule="exact"/>
        <w:ind w:firstLine="420" w:firstLineChars="200"/>
        <w:rPr>
          <w:color w:val="auto"/>
          <w:szCs w:val="21"/>
          <w:highlight w:val="none"/>
        </w:rPr>
      </w:pPr>
      <w:r>
        <w:rPr>
          <w:color w:val="auto"/>
          <w:szCs w:val="21"/>
          <w:highlight w:val="none"/>
        </w:rPr>
        <w:t>1</w:t>
      </w:r>
      <w:r>
        <w:rPr>
          <w:rFonts w:hint="eastAsia"/>
          <w:color w:val="auto"/>
          <w:szCs w:val="21"/>
          <w:highlight w:val="none"/>
        </w:rPr>
        <w:t>0</w:t>
      </w:r>
      <w:r>
        <w:rPr>
          <w:color w:val="auto"/>
          <w:szCs w:val="21"/>
          <w:highlight w:val="none"/>
        </w:rPr>
        <w:t>.项目实施人员一览表</w:t>
      </w:r>
      <w:r>
        <w:rPr>
          <w:b/>
          <w:bCs/>
          <w:color w:val="auto"/>
          <w:szCs w:val="21"/>
          <w:highlight w:val="none"/>
        </w:rPr>
        <w:t>（必须提供）</w:t>
      </w:r>
      <w:r>
        <w:rPr>
          <w:color w:val="auto"/>
          <w:szCs w:val="21"/>
          <w:highlight w:val="none"/>
        </w:rPr>
        <w:t>；</w:t>
      </w:r>
    </w:p>
    <w:p w14:paraId="340A6D60">
      <w:pPr>
        <w:adjustRightInd w:val="0"/>
        <w:snapToGrid w:val="0"/>
        <w:spacing w:line="400" w:lineRule="exact"/>
        <w:ind w:firstLine="420" w:firstLineChars="200"/>
        <w:rPr>
          <w:color w:val="auto"/>
          <w:szCs w:val="21"/>
          <w:highlight w:val="none"/>
        </w:rPr>
      </w:pPr>
    </w:p>
    <w:p w14:paraId="306FFC3D">
      <w:pPr>
        <w:jc w:val="center"/>
        <w:rPr>
          <w:rFonts w:hint="eastAsia" w:ascii="黑体" w:hAnsi="黑体" w:eastAsia="黑体" w:cs="黑体"/>
          <w:color w:val="auto"/>
          <w:sz w:val="36"/>
          <w:szCs w:val="36"/>
          <w:highlight w:val="none"/>
        </w:rPr>
      </w:pPr>
    </w:p>
    <w:p w14:paraId="2265C923">
      <w:pPr>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项目实施人员一览表</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362"/>
        <w:gridCol w:w="1742"/>
        <w:gridCol w:w="4119"/>
      </w:tblGrid>
      <w:tr w14:paraId="2BCA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14:paraId="553B7C76">
            <w:pPr>
              <w:snapToGrid w:val="0"/>
              <w:spacing w:before="50" w:after="159" w:afterLines="50"/>
              <w:jc w:val="center"/>
              <w:rPr>
                <w:color w:val="auto"/>
                <w:sz w:val="24"/>
                <w:szCs w:val="20"/>
                <w:highlight w:val="none"/>
              </w:rPr>
            </w:pPr>
            <w:r>
              <w:rPr>
                <w:color w:val="auto"/>
                <w:sz w:val="24"/>
                <w:szCs w:val="20"/>
                <w:highlight w:val="none"/>
              </w:rPr>
              <w:t>姓名</w:t>
            </w:r>
          </w:p>
        </w:tc>
        <w:tc>
          <w:tcPr>
            <w:tcW w:w="1362" w:type="dxa"/>
            <w:noWrap w:val="0"/>
            <w:vAlign w:val="center"/>
          </w:tcPr>
          <w:p w14:paraId="0C7B8A10">
            <w:pPr>
              <w:snapToGrid w:val="0"/>
              <w:spacing w:before="50" w:after="159" w:afterLines="50"/>
              <w:jc w:val="center"/>
              <w:rPr>
                <w:rFonts w:hint="eastAsia" w:eastAsia="宋体"/>
                <w:color w:val="auto"/>
                <w:sz w:val="24"/>
                <w:szCs w:val="20"/>
                <w:highlight w:val="none"/>
                <w:lang w:eastAsia="zh-CN"/>
              </w:rPr>
            </w:pPr>
            <w:r>
              <w:rPr>
                <w:rFonts w:hint="eastAsia"/>
                <w:color w:val="auto"/>
                <w:sz w:val="24"/>
                <w:szCs w:val="20"/>
                <w:highlight w:val="none"/>
                <w:lang w:val="en-US" w:eastAsia="zh-CN"/>
              </w:rPr>
              <w:t>岗位</w:t>
            </w:r>
          </w:p>
        </w:tc>
        <w:tc>
          <w:tcPr>
            <w:tcW w:w="1742" w:type="dxa"/>
            <w:noWrap w:val="0"/>
            <w:vAlign w:val="center"/>
          </w:tcPr>
          <w:p w14:paraId="2A719D08">
            <w:pPr>
              <w:snapToGrid w:val="0"/>
              <w:spacing w:before="50" w:after="159" w:afterLines="50"/>
              <w:jc w:val="center"/>
              <w:rPr>
                <w:rFonts w:hint="default" w:eastAsia="宋体"/>
                <w:color w:val="auto"/>
                <w:sz w:val="24"/>
                <w:szCs w:val="20"/>
                <w:highlight w:val="none"/>
                <w:lang w:val="en-US" w:eastAsia="zh-CN"/>
              </w:rPr>
            </w:pPr>
            <w:r>
              <w:rPr>
                <w:rFonts w:hint="eastAsia"/>
                <w:color w:val="auto"/>
                <w:sz w:val="24"/>
                <w:szCs w:val="20"/>
                <w:highlight w:val="none"/>
                <w:lang w:val="en-US" w:eastAsia="zh-CN"/>
              </w:rPr>
              <w:t>工作年份</w:t>
            </w:r>
          </w:p>
        </w:tc>
        <w:tc>
          <w:tcPr>
            <w:tcW w:w="4119" w:type="dxa"/>
            <w:noWrap w:val="0"/>
            <w:vAlign w:val="center"/>
          </w:tcPr>
          <w:p w14:paraId="31E8D777">
            <w:pPr>
              <w:snapToGrid w:val="0"/>
              <w:spacing w:before="50" w:after="159" w:afterLines="50"/>
              <w:jc w:val="center"/>
              <w:rPr>
                <w:rFonts w:hint="default" w:eastAsia="宋体"/>
                <w:color w:val="auto"/>
                <w:sz w:val="24"/>
                <w:szCs w:val="20"/>
                <w:highlight w:val="none"/>
                <w:lang w:val="en-US" w:eastAsia="zh-CN"/>
              </w:rPr>
            </w:pPr>
            <w:r>
              <w:rPr>
                <w:rFonts w:hint="eastAsia"/>
                <w:color w:val="auto"/>
                <w:sz w:val="24"/>
                <w:szCs w:val="20"/>
                <w:highlight w:val="none"/>
                <w:lang w:val="en-US" w:eastAsia="zh-CN"/>
              </w:rPr>
              <w:t>本项目负责工作内容</w:t>
            </w:r>
          </w:p>
        </w:tc>
      </w:tr>
      <w:tr w14:paraId="5FBB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14:paraId="75FB6197">
            <w:pPr>
              <w:snapToGrid w:val="0"/>
              <w:spacing w:before="50" w:after="159" w:afterLines="50"/>
              <w:jc w:val="center"/>
              <w:rPr>
                <w:color w:val="auto"/>
                <w:sz w:val="24"/>
                <w:szCs w:val="20"/>
                <w:highlight w:val="none"/>
              </w:rPr>
            </w:pPr>
          </w:p>
        </w:tc>
        <w:tc>
          <w:tcPr>
            <w:tcW w:w="1362" w:type="dxa"/>
            <w:noWrap w:val="0"/>
            <w:vAlign w:val="center"/>
          </w:tcPr>
          <w:p w14:paraId="5E598226">
            <w:pPr>
              <w:snapToGrid w:val="0"/>
              <w:spacing w:before="50" w:after="159" w:afterLines="50"/>
              <w:jc w:val="center"/>
              <w:rPr>
                <w:color w:val="auto"/>
                <w:sz w:val="24"/>
                <w:szCs w:val="20"/>
                <w:highlight w:val="none"/>
              </w:rPr>
            </w:pPr>
          </w:p>
        </w:tc>
        <w:tc>
          <w:tcPr>
            <w:tcW w:w="1742" w:type="dxa"/>
            <w:noWrap w:val="0"/>
            <w:vAlign w:val="center"/>
          </w:tcPr>
          <w:p w14:paraId="53B6E001">
            <w:pPr>
              <w:snapToGrid w:val="0"/>
              <w:spacing w:before="50" w:after="159" w:afterLines="50"/>
              <w:jc w:val="center"/>
              <w:rPr>
                <w:color w:val="auto"/>
                <w:sz w:val="24"/>
                <w:szCs w:val="20"/>
                <w:highlight w:val="none"/>
              </w:rPr>
            </w:pPr>
          </w:p>
        </w:tc>
        <w:tc>
          <w:tcPr>
            <w:tcW w:w="4119" w:type="dxa"/>
            <w:noWrap w:val="0"/>
            <w:vAlign w:val="center"/>
          </w:tcPr>
          <w:p w14:paraId="346C92D7">
            <w:pPr>
              <w:snapToGrid w:val="0"/>
              <w:spacing w:before="50" w:after="159" w:afterLines="50"/>
              <w:jc w:val="center"/>
              <w:rPr>
                <w:color w:val="auto"/>
                <w:sz w:val="24"/>
                <w:szCs w:val="20"/>
                <w:highlight w:val="none"/>
              </w:rPr>
            </w:pPr>
          </w:p>
        </w:tc>
      </w:tr>
      <w:tr w14:paraId="1C00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14:paraId="247AF033">
            <w:pPr>
              <w:snapToGrid w:val="0"/>
              <w:spacing w:before="50" w:after="159" w:afterLines="50"/>
              <w:jc w:val="center"/>
              <w:rPr>
                <w:color w:val="auto"/>
                <w:sz w:val="24"/>
                <w:szCs w:val="20"/>
                <w:highlight w:val="none"/>
              </w:rPr>
            </w:pPr>
          </w:p>
        </w:tc>
        <w:tc>
          <w:tcPr>
            <w:tcW w:w="1362" w:type="dxa"/>
            <w:noWrap w:val="0"/>
            <w:vAlign w:val="center"/>
          </w:tcPr>
          <w:p w14:paraId="6FE7A7A5">
            <w:pPr>
              <w:snapToGrid w:val="0"/>
              <w:spacing w:before="50" w:after="159" w:afterLines="50"/>
              <w:jc w:val="center"/>
              <w:rPr>
                <w:color w:val="auto"/>
                <w:sz w:val="24"/>
                <w:szCs w:val="20"/>
                <w:highlight w:val="none"/>
              </w:rPr>
            </w:pPr>
          </w:p>
        </w:tc>
        <w:tc>
          <w:tcPr>
            <w:tcW w:w="1742" w:type="dxa"/>
            <w:noWrap w:val="0"/>
            <w:vAlign w:val="center"/>
          </w:tcPr>
          <w:p w14:paraId="174B3E22">
            <w:pPr>
              <w:snapToGrid w:val="0"/>
              <w:spacing w:before="50" w:after="159" w:afterLines="50"/>
              <w:jc w:val="center"/>
              <w:rPr>
                <w:color w:val="auto"/>
                <w:sz w:val="24"/>
                <w:szCs w:val="20"/>
                <w:highlight w:val="none"/>
              </w:rPr>
            </w:pPr>
          </w:p>
        </w:tc>
        <w:tc>
          <w:tcPr>
            <w:tcW w:w="4119" w:type="dxa"/>
            <w:noWrap w:val="0"/>
            <w:vAlign w:val="center"/>
          </w:tcPr>
          <w:p w14:paraId="20CAE9DB">
            <w:pPr>
              <w:snapToGrid w:val="0"/>
              <w:spacing w:before="50" w:after="159" w:afterLines="50"/>
              <w:jc w:val="center"/>
              <w:rPr>
                <w:color w:val="auto"/>
                <w:sz w:val="24"/>
                <w:szCs w:val="20"/>
                <w:highlight w:val="none"/>
              </w:rPr>
            </w:pPr>
          </w:p>
        </w:tc>
      </w:tr>
      <w:tr w14:paraId="4C7B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14:paraId="2B230FD5">
            <w:pPr>
              <w:snapToGrid w:val="0"/>
              <w:spacing w:before="50" w:after="159" w:afterLines="50"/>
              <w:jc w:val="center"/>
              <w:rPr>
                <w:color w:val="auto"/>
                <w:sz w:val="24"/>
                <w:szCs w:val="20"/>
                <w:highlight w:val="none"/>
              </w:rPr>
            </w:pPr>
          </w:p>
        </w:tc>
        <w:tc>
          <w:tcPr>
            <w:tcW w:w="1362" w:type="dxa"/>
            <w:noWrap w:val="0"/>
            <w:vAlign w:val="center"/>
          </w:tcPr>
          <w:p w14:paraId="3DC67BE6">
            <w:pPr>
              <w:snapToGrid w:val="0"/>
              <w:spacing w:before="50" w:after="159" w:afterLines="50"/>
              <w:jc w:val="center"/>
              <w:rPr>
                <w:color w:val="auto"/>
                <w:sz w:val="24"/>
                <w:szCs w:val="20"/>
                <w:highlight w:val="none"/>
              </w:rPr>
            </w:pPr>
          </w:p>
        </w:tc>
        <w:tc>
          <w:tcPr>
            <w:tcW w:w="1742" w:type="dxa"/>
            <w:noWrap w:val="0"/>
            <w:vAlign w:val="center"/>
          </w:tcPr>
          <w:p w14:paraId="47DE6378">
            <w:pPr>
              <w:snapToGrid w:val="0"/>
              <w:spacing w:before="50" w:after="159" w:afterLines="50"/>
              <w:jc w:val="center"/>
              <w:rPr>
                <w:color w:val="auto"/>
                <w:sz w:val="24"/>
                <w:szCs w:val="20"/>
                <w:highlight w:val="none"/>
              </w:rPr>
            </w:pPr>
          </w:p>
        </w:tc>
        <w:tc>
          <w:tcPr>
            <w:tcW w:w="4119" w:type="dxa"/>
            <w:noWrap w:val="0"/>
            <w:vAlign w:val="center"/>
          </w:tcPr>
          <w:p w14:paraId="46C7C1C8">
            <w:pPr>
              <w:snapToGrid w:val="0"/>
              <w:spacing w:before="50" w:after="159" w:afterLines="50"/>
              <w:jc w:val="center"/>
              <w:rPr>
                <w:color w:val="auto"/>
                <w:sz w:val="24"/>
                <w:szCs w:val="20"/>
                <w:highlight w:val="none"/>
              </w:rPr>
            </w:pPr>
          </w:p>
        </w:tc>
      </w:tr>
    </w:tbl>
    <w:p w14:paraId="748684B2">
      <w:pPr>
        <w:snapToGrid w:val="0"/>
        <w:spacing w:before="50" w:after="159" w:afterLines="50"/>
        <w:jc w:val="left"/>
        <w:rPr>
          <w:color w:val="auto"/>
          <w:sz w:val="24"/>
          <w:szCs w:val="20"/>
          <w:highlight w:val="none"/>
        </w:rPr>
      </w:pPr>
      <w:r>
        <w:rPr>
          <w:color w:val="auto"/>
          <w:sz w:val="24"/>
          <w:szCs w:val="20"/>
          <w:highlight w:val="none"/>
        </w:rPr>
        <w:t>注：在填写时，如本表格不适合投标单位的实际情况，可根据本表格式自行制表填写。</w:t>
      </w:r>
    </w:p>
    <w:p w14:paraId="3EC02E2A">
      <w:pPr>
        <w:snapToGrid w:val="0"/>
        <w:spacing w:before="50" w:after="50"/>
        <w:rPr>
          <w:color w:val="auto"/>
          <w:spacing w:val="20"/>
          <w:sz w:val="24"/>
          <w:szCs w:val="20"/>
          <w:highlight w:val="none"/>
          <w:u w:val="single"/>
        </w:rPr>
      </w:pPr>
      <w:r>
        <w:rPr>
          <w:color w:val="auto"/>
          <w:sz w:val="24"/>
          <w:highlight w:val="none"/>
        </w:rPr>
        <w:t>法定代表人或被授权人</w:t>
      </w:r>
      <w:r>
        <w:rPr>
          <w:color w:val="auto"/>
          <w:spacing w:val="20"/>
          <w:sz w:val="24"/>
          <w:highlight w:val="none"/>
        </w:rPr>
        <w:t>签名：</w:t>
      </w:r>
      <w:r>
        <w:rPr>
          <w:color w:val="auto"/>
          <w:spacing w:val="20"/>
          <w:sz w:val="24"/>
          <w:highlight w:val="none"/>
          <w:u w:val="single"/>
        </w:rPr>
        <w:t xml:space="preserve">        </w:t>
      </w:r>
    </w:p>
    <w:p w14:paraId="7E9B1A4D">
      <w:pPr>
        <w:snapToGrid w:val="0"/>
        <w:spacing w:before="50" w:after="159" w:afterLines="50"/>
        <w:jc w:val="left"/>
        <w:rPr>
          <w:color w:val="auto"/>
          <w:spacing w:val="20"/>
          <w:sz w:val="24"/>
          <w:highlight w:val="none"/>
          <w:u w:val="single"/>
        </w:rPr>
      </w:pPr>
      <w:r>
        <w:rPr>
          <w:rFonts w:hint="eastAsia"/>
          <w:color w:val="auto"/>
          <w:spacing w:val="20"/>
          <w:sz w:val="24"/>
          <w:highlight w:val="none"/>
        </w:rPr>
        <w:t>竞标人</w:t>
      </w:r>
      <w:r>
        <w:rPr>
          <w:color w:val="auto"/>
          <w:spacing w:val="20"/>
          <w:sz w:val="24"/>
          <w:highlight w:val="none"/>
        </w:rPr>
        <w:t>盖公章：</w:t>
      </w:r>
      <w:r>
        <w:rPr>
          <w:color w:val="auto"/>
          <w:spacing w:val="20"/>
          <w:sz w:val="24"/>
          <w:highlight w:val="none"/>
          <w:u w:val="single"/>
        </w:rPr>
        <w:t xml:space="preserve">            </w:t>
      </w:r>
      <w:r>
        <w:rPr>
          <w:color w:val="auto"/>
          <w:spacing w:val="20"/>
          <w:sz w:val="24"/>
          <w:highlight w:val="none"/>
        </w:rPr>
        <w:t xml:space="preserve">              日 期：</w:t>
      </w:r>
      <w:r>
        <w:rPr>
          <w:color w:val="auto"/>
          <w:spacing w:val="20"/>
          <w:sz w:val="24"/>
          <w:highlight w:val="none"/>
          <w:u w:val="single"/>
        </w:rPr>
        <w:t xml:space="preserve">         </w:t>
      </w:r>
    </w:p>
    <w:p w14:paraId="11FC40A1">
      <w:pPr>
        <w:pStyle w:val="5"/>
        <w:rPr>
          <w:color w:val="auto"/>
          <w:highlight w:val="none"/>
        </w:rPr>
      </w:pPr>
    </w:p>
    <w:p w14:paraId="4E02EFF0">
      <w:pPr>
        <w:pStyle w:val="2"/>
        <w:ind w:left="0" w:leftChars="0" w:firstLine="0" w:firstLineChars="0"/>
        <w:rPr>
          <w:color w:val="auto"/>
          <w:highlight w:val="none"/>
        </w:rPr>
      </w:pPr>
    </w:p>
    <w:p w14:paraId="0C8E6711">
      <w:pPr>
        <w:spacing w:line="400" w:lineRule="exact"/>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1</w:t>
      </w:r>
      <w:r>
        <w:rPr>
          <w:color w:val="auto"/>
          <w:szCs w:val="21"/>
          <w:highlight w:val="none"/>
        </w:rPr>
        <w:t>.竞标人对本项目的合理化建议和改进措施；</w:t>
      </w:r>
    </w:p>
    <w:p w14:paraId="3D566233">
      <w:pPr>
        <w:spacing w:line="400" w:lineRule="exact"/>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2</w:t>
      </w:r>
      <w:r>
        <w:rPr>
          <w:color w:val="auto"/>
          <w:szCs w:val="21"/>
          <w:highlight w:val="none"/>
        </w:rPr>
        <w:t>.本竞争性磋商文件要求提供的其他资料和需要说明的问题；</w:t>
      </w:r>
    </w:p>
    <w:p w14:paraId="09303084">
      <w:pPr>
        <w:spacing w:line="420" w:lineRule="exact"/>
        <w:ind w:firstLine="527" w:firstLineChars="250"/>
        <w:rPr>
          <w:color w:val="auto"/>
          <w:szCs w:val="21"/>
          <w:highlight w:val="none"/>
        </w:rPr>
      </w:pPr>
      <w:r>
        <w:rPr>
          <w:b/>
          <w:color w:val="auto"/>
          <w:szCs w:val="21"/>
          <w:highlight w:val="none"/>
        </w:rPr>
        <w:t>（以上附件可根据竞争性磋商文件要求必须提供的资料排序，其余资料酌情提供，</w:t>
      </w:r>
      <w:r>
        <w:rPr>
          <w:b/>
          <w:bCs/>
          <w:color w:val="auto"/>
          <w:kern w:val="0"/>
          <w:szCs w:val="21"/>
          <w:highlight w:val="none"/>
        </w:rPr>
        <w:t>且证明材料均需加盖单位公章，否则不予以作为评分依据</w:t>
      </w:r>
      <w:r>
        <w:rPr>
          <w:b/>
          <w:color w:val="auto"/>
          <w:szCs w:val="21"/>
          <w:highlight w:val="none"/>
        </w:rPr>
        <w:t>）</w:t>
      </w:r>
    </w:p>
    <w:p w14:paraId="30565CF9">
      <w:pPr>
        <w:widowControl/>
        <w:spacing w:line="500" w:lineRule="exact"/>
        <w:ind w:firstLine="420" w:firstLineChars="200"/>
        <w:jc w:val="left"/>
        <w:rPr>
          <w:color w:val="auto"/>
          <w:kern w:val="0"/>
          <w:szCs w:val="21"/>
          <w:highlight w:val="none"/>
        </w:rPr>
      </w:pPr>
      <w:r>
        <w:rPr>
          <w:color w:val="auto"/>
          <w:kern w:val="0"/>
          <w:szCs w:val="21"/>
          <w:highlight w:val="none"/>
        </w:rPr>
        <w:br w:type="page"/>
      </w:r>
    </w:p>
    <w:p w14:paraId="46EF4D44">
      <w:pPr>
        <w:spacing w:line="500" w:lineRule="exact"/>
        <w:ind w:firstLine="420" w:firstLineChars="200"/>
        <w:jc w:val="left"/>
        <w:rPr>
          <w:color w:val="auto"/>
          <w:szCs w:val="21"/>
          <w:highlight w:val="none"/>
        </w:rPr>
      </w:pPr>
    </w:p>
    <w:p w14:paraId="52DCD4D9">
      <w:pPr>
        <w:autoSpaceDE w:val="0"/>
        <w:autoSpaceDN w:val="0"/>
        <w:adjustRightInd w:val="0"/>
        <w:snapToGrid w:val="0"/>
        <w:spacing w:line="300" w:lineRule="auto"/>
        <w:ind w:firstLine="2864" w:firstLineChars="895"/>
        <w:rPr>
          <w:color w:val="auto"/>
          <w:kern w:val="0"/>
          <w:sz w:val="32"/>
          <w:szCs w:val="32"/>
          <w:highlight w:val="none"/>
        </w:rPr>
      </w:pPr>
    </w:p>
    <w:p w14:paraId="01C650DC">
      <w:pPr>
        <w:autoSpaceDE w:val="0"/>
        <w:autoSpaceDN w:val="0"/>
        <w:adjustRightInd w:val="0"/>
        <w:snapToGrid w:val="0"/>
        <w:spacing w:line="300" w:lineRule="auto"/>
        <w:ind w:firstLine="2864" w:firstLineChars="895"/>
        <w:rPr>
          <w:color w:val="auto"/>
          <w:kern w:val="0"/>
          <w:sz w:val="32"/>
          <w:szCs w:val="32"/>
          <w:highlight w:val="none"/>
        </w:rPr>
      </w:pPr>
    </w:p>
    <w:p w14:paraId="3922FF41">
      <w:pPr>
        <w:autoSpaceDE w:val="0"/>
        <w:autoSpaceDN w:val="0"/>
        <w:adjustRightInd w:val="0"/>
        <w:snapToGrid w:val="0"/>
        <w:spacing w:line="300" w:lineRule="auto"/>
        <w:ind w:firstLine="2864" w:firstLineChars="895"/>
        <w:rPr>
          <w:color w:val="auto"/>
          <w:kern w:val="0"/>
          <w:sz w:val="32"/>
          <w:szCs w:val="32"/>
          <w:highlight w:val="none"/>
        </w:rPr>
      </w:pPr>
    </w:p>
    <w:p w14:paraId="07CEBD3C">
      <w:pPr>
        <w:autoSpaceDE w:val="0"/>
        <w:autoSpaceDN w:val="0"/>
        <w:adjustRightInd w:val="0"/>
        <w:snapToGrid w:val="0"/>
        <w:spacing w:line="300" w:lineRule="auto"/>
        <w:ind w:firstLine="2864" w:firstLineChars="895"/>
        <w:rPr>
          <w:color w:val="auto"/>
          <w:kern w:val="0"/>
          <w:sz w:val="32"/>
          <w:szCs w:val="32"/>
          <w:highlight w:val="none"/>
        </w:rPr>
      </w:pPr>
    </w:p>
    <w:p w14:paraId="60487B7E">
      <w:pPr>
        <w:autoSpaceDE w:val="0"/>
        <w:autoSpaceDN w:val="0"/>
        <w:adjustRightInd w:val="0"/>
        <w:snapToGrid w:val="0"/>
        <w:spacing w:line="300" w:lineRule="auto"/>
        <w:ind w:firstLine="2864" w:firstLineChars="895"/>
        <w:rPr>
          <w:color w:val="auto"/>
          <w:kern w:val="0"/>
          <w:sz w:val="32"/>
          <w:szCs w:val="32"/>
          <w:highlight w:val="none"/>
        </w:rPr>
      </w:pPr>
    </w:p>
    <w:p w14:paraId="448F8BFA">
      <w:pPr>
        <w:autoSpaceDE w:val="0"/>
        <w:autoSpaceDN w:val="0"/>
        <w:adjustRightInd w:val="0"/>
        <w:snapToGrid w:val="0"/>
        <w:spacing w:line="300" w:lineRule="auto"/>
        <w:ind w:firstLine="2864" w:firstLineChars="895"/>
        <w:rPr>
          <w:color w:val="auto"/>
          <w:kern w:val="0"/>
          <w:sz w:val="32"/>
          <w:szCs w:val="32"/>
          <w:highlight w:val="none"/>
        </w:rPr>
      </w:pPr>
    </w:p>
    <w:p w14:paraId="1B5B15EF">
      <w:pPr>
        <w:autoSpaceDE w:val="0"/>
        <w:autoSpaceDN w:val="0"/>
        <w:adjustRightInd w:val="0"/>
        <w:snapToGrid w:val="0"/>
        <w:spacing w:line="300" w:lineRule="auto"/>
        <w:ind w:firstLine="2864" w:firstLineChars="895"/>
        <w:rPr>
          <w:color w:val="auto"/>
          <w:kern w:val="0"/>
          <w:sz w:val="32"/>
          <w:szCs w:val="32"/>
          <w:highlight w:val="none"/>
        </w:rPr>
      </w:pPr>
    </w:p>
    <w:p w14:paraId="532B092C">
      <w:pPr>
        <w:autoSpaceDE w:val="0"/>
        <w:autoSpaceDN w:val="0"/>
        <w:adjustRightInd w:val="0"/>
        <w:snapToGrid w:val="0"/>
        <w:spacing w:line="300" w:lineRule="auto"/>
        <w:ind w:firstLine="2864" w:firstLineChars="895"/>
        <w:rPr>
          <w:color w:val="auto"/>
          <w:kern w:val="0"/>
          <w:sz w:val="32"/>
          <w:szCs w:val="32"/>
          <w:highlight w:val="none"/>
        </w:rPr>
      </w:pPr>
    </w:p>
    <w:p w14:paraId="70A3E708">
      <w:pPr>
        <w:autoSpaceDE w:val="0"/>
        <w:autoSpaceDN w:val="0"/>
        <w:adjustRightInd w:val="0"/>
        <w:snapToGrid w:val="0"/>
        <w:spacing w:line="300" w:lineRule="auto"/>
        <w:ind w:firstLine="2864" w:firstLineChars="895"/>
        <w:rPr>
          <w:color w:val="auto"/>
          <w:kern w:val="0"/>
          <w:sz w:val="32"/>
          <w:szCs w:val="32"/>
          <w:highlight w:val="none"/>
        </w:rPr>
      </w:pPr>
    </w:p>
    <w:p w14:paraId="4084D79D">
      <w:pPr>
        <w:autoSpaceDE w:val="0"/>
        <w:autoSpaceDN w:val="0"/>
        <w:adjustRightInd w:val="0"/>
        <w:snapToGrid w:val="0"/>
        <w:spacing w:line="300" w:lineRule="auto"/>
        <w:ind w:firstLine="2864" w:firstLineChars="895"/>
        <w:rPr>
          <w:color w:val="auto"/>
          <w:kern w:val="0"/>
          <w:sz w:val="32"/>
          <w:szCs w:val="32"/>
          <w:highlight w:val="none"/>
        </w:rPr>
      </w:pPr>
    </w:p>
    <w:p w14:paraId="6513493A">
      <w:pPr>
        <w:autoSpaceDE w:val="0"/>
        <w:autoSpaceDN w:val="0"/>
        <w:adjustRightInd w:val="0"/>
        <w:snapToGrid w:val="0"/>
        <w:spacing w:line="300" w:lineRule="auto"/>
        <w:ind w:firstLine="2864" w:firstLineChars="895"/>
        <w:rPr>
          <w:color w:val="auto"/>
          <w:kern w:val="0"/>
          <w:sz w:val="32"/>
          <w:szCs w:val="32"/>
          <w:highlight w:val="none"/>
        </w:rPr>
      </w:pPr>
    </w:p>
    <w:p w14:paraId="787F5D71">
      <w:pPr>
        <w:pStyle w:val="4"/>
        <w:rPr>
          <w:color w:val="auto"/>
          <w:highlight w:val="none"/>
        </w:rPr>
      </w:pPr>
      <w:bookmarkStart w:id="57" w:name="_Toc77937046"/>
      <w:bookmarkStart w:id="58" w:name="OLE_LINK15"/>
      <w:r>
        <w:rPr>
          <w:color w:val="auto"/>
          <w:highlight w:val="none"/>
        </w:rPr>
        <w:t>第六章  合同主要条款</w:t>
      </w:r>
      <w:bookmarkEnd w:id="57"/>
    </w:p>
    <w:bookmarkEnd w:id="58"/>
    <w:p w14:paraId="2A3154EA">
      <w:pPr>
        <w:spacing w:line="300" w:lineRule="auto"/>
        <w:ind w:left="420" w:hanging="420"/>
        <w:jc w:val="center"/>
        <w:rPr>
          <w:color w:val="auto"/>
          <w:kern w:val="0"/>
          <w:sz w:val="32"/>
          <w:szCs w:val="32"/>
          <w:highlight w:val="none"/>
        </w:rPr>
      </w:pPr>
      <w:r>
        <w:rPr>
          <w:rFonts w:hint="eastAsia"/>
          <w:color w:val="auto"/>
          <w:kern w:val="0"/>
          <w:sz w:val="32"/>
          <w:szCs w:val="32"/>
          <w:highlight w:val="none"/>
        </w:rPr>
        <w:t>（合同以最终签订版本为准）</w:t>
      </w:r>
    </w:p>
    <w:p w14:paraId="4EDCD635">
      <w:pPr>
        <w:spacing w:line="300" w:lineRule="auto"/>
        <w:ind w:left="420" w:hanging="420"/>
        <w:jc w:val="center"/>
        <w:rPr>
          <w:color w:val="auto"/>
          <w:kern w:val="0"/>
          <w:sz w:val="32"/>
          <w:szCs w:val="32"/>
          <w:highlight w:val="none"/>
        </w:rPr>
      </w:pPr>
    </w:p>
    <w:p w14:paraId="2EB0F494">
      <w:pPr>
        <w:spacing w:line="300" w:lineRule="auto"/>
        <w:ind w:left="420" w:hanging="420"/>
        <w:jc w:val="center"/>
        <w:rPr>
          <w:color w:val="auto"/>
          <w:kern w:val="0"/>
          <w:sz w:val="32"/>
          <w:szCs w:val="32"/>
          <w:highlight w:val="none"/>
        </w:rPr>
      </w:pPr>
    </w:p>
    <w:p w14:paraId="487C5EB4">
      <w:pPr>
        <w:spacing w:line="300" w:lineRule="auto"/>
        <w:rPr>
          <w:color w:val="auto"/>
          <w:szCs w:val="21"/>
          <w:highlight w:val="none"/>
        </w:rPr>
      </w:pPr>
    </w:p>
    <w:p w14:paraId="38285085">
      <w:pPr>
        <w:spacing w:line="300" w:lineRule="auto"/>
        <w:rPr>
          <w:color w:val="auto"/>
          <w:szCs w:val="21"/>
          <w:highlight w:val="none"/>
        </w:rPr>
      </w:pPr>
    </w:p>
    <w:p w14:paraId="504947EE">
      <w:pPr>
        <w:spacing w:line="300" w:lineRule="auto"/>
        <w:rPr>
          <w:color w:val="auto"/>
          <w:szCs w:val="21"/>
          <w:highlight w:val="none"/>
        </w:rPr>
      </w:pPr>
    </w:p>
    <w:p w14:paraId="586EFC03">
      <w:pPr>
        <w:spacing w:line="300" w:lineRule="auto"/>
        <w:rPr>
          <w:color w:val="auto"/>
          <w:szCs w:val="21"/>
          <w:highlight w:val="none"/>
        </w:rPr>
      </w:pPr>
    </w:p>
    <w:p w14:paraId="5C5A77F5">
      <w:pPr>
        <w:spacing w:line="300" w:lineRule="auto"/>
        <w:rPr>
          <w:color w:val="auto"/>
          <w:szCs w:val="21"/>
          <w:highlight w:val="none"/>
        </w:rPr>
      </w:pPr>
    </w:p>
    <w:p w14:paraId="53035168">
      <w:pPr>
        <w:spacing w:line="300" w:lineRule="auto"/>
        <w:rPr>
          <w:color w:val="auto"/>
          <w:szCs w:val="21"/>
          <w:highlight w:val="none"/>
        </w:rPr>
      </w:pPr>
    </w:p>
    <w:p w14:paraId="5215FF52">
      <w:pPr>
        <w:spacing w:line="300" w:lineRule="auto"/>
        <w:rPr>
          <w:color w:val="auto"/>
          <w:szCs w:val="21"/>
          <w:highlight w:val="none"/>
        </w:rPr>
      </w:pPr>
    </w:p>
    <w:p w14:paraId="0CFCE82C">
      <w:pPr>
        <w:spacing w:line="300" w:lineRule="auto"/>
        <w:rPr>
          <w:color w:val="auto"/>
          <w:szCs w:val="21"/>
          <w:highlight w:val="none"/>
        </w:rPr>
      </w:pPr>
    </w:p>
    <w:p w14:paraId="45B2F2C1">
      <w:pPr>
        <w:spacing w:line="300" w:lineRule="auto"/>
        <w:rPr>
          <w:color w:val="auto"/>
          <w:szCs w:val="21"/>
          <w:highlight w:val="none"/>
        </w:rPr>
      </w:pPr>
    </w:p>
    <w:p w14:paraId="366469CE">
      <w:pPr>
        <w:spacing w:line="300" w:lineRule="auto"/>
        <w:rPr>
          <w:color w:val="auto"/>
          <w:szCs w:val="21"/>
          <w:highlight w:val="none"/>
        </w:rPr>
      </w:pPr>
    </w:p>
    <w:p w14:paraId="66401853">
      <w:pPr>
        <w:spacing w:line="300" w:lineRule="auto"/>
        <w:rPr>
          <w:color w:val="auto"/>
          <w:szCs w:val="21"/>
          <w:highlight w:val="none"/>
        </w:rPr>
      </w:pPr>
    </w:p>
    <w:p w14:paraId="0E84B177">
      <w:pPr>
        <w:spacing w:line="300" w:lineRule="auto"/>
        <w:rPr>
          <w:color w:val="auto"/>
          <w:szCs w:val="21"/>
          <w:highlight w:val="none"/>
        </w:rPr>
      </w:pPr>
    </w:p>
    <w:p w14:paraId="7156F131">
      <w:pPr>
        <w:rPr>
          <w:color w:val="auto"/>
          <w:highlight w:val="none"/>
        </w:rPr>
      </w:pPr>
    </w:p>
    <w:sectPr>
      <w:footerReference r:id="rId10" w:type="default"/>
      <w:pgSz w:w="11850" w:h="16783"/>
      <w:pgMar w:top="1247" w:right="1247" w:bottom="1247" w:left="1247"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441347-46BF-413D-8586-F118EC1471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397F4BC-2268-41EA-9457-7E2B4512DB39}"/>
  </w:font>
  <w:font w:name="Times New Roman Regular">
    <w:altName w:val="Times New Roman"/>
    <w:panose1 w:val="02020603050405020304"/>
    <w:charset w:val="00"/>
    <w:family w:val="auto"/>
    <w:pitch w:val="default"/>
    <w:sig w:usb0="00000000" w:usb1="00000000" w:usb2="00000009" w:usb3="00000000" w:csb0="400001FF" w:csb1="FFFF0000"/>
    <w:embedRegular r:id="rId3" w:fontKey="{21BC487D-5702-4DCF-89DB-54C7B52E80FC}"/>
  </w:font>
  <w:font w:name="方正仿宋_GB2312">
    <w:panose1 w:val="02000000000000000000"/>
    <w:charset w:val="86"/>
    <w:family w:val="auto"/>
    <w:pitch w:val="default"/>
    <w:sig w:usb0="A00002BF" w:usb1="184F6CFA" w:usb2="00000012" w:usb3="00000000" w:csb0="00040001" w:csb1="00000000"/>
    <w:embedRegular r:id="rId4" w:fontKey="{224724FD-3B13-44DE-87BD-42EB72FBEF75}"/>
  </w:font>
  <w:font w:name="WPSEMBED7">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C5C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4891C77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68AC">
    <w:pPr>
      <w:pStyle w:val="10"/>
      <w:framePr w:wrap="around" w:vAnchor="text" w:hAnchor="margin" w:xAlign="center" w:y="1"/>
      <w:rPr>
        <w:rStyle w:val="15"/>
      </w:rPr>
    </w:pPr>
    <w:r>
      <w:fldChar w:fldCharType="begin"/>
    </w:r>
    <w:r>
      <w:rPr>
        <w:rStyle w:val="15"/>
      </w:rPr>
      <w:instrText xml:space="preserve">PAGE  </w:instrText>
    </w:r>
    <w:r>
      <w:fldChar w:fldCharType="end"/>
    </w:r>
  </w:p>
  <w:p w14:paraId="0910EF0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E44C">
    <w:pPr>
      <w:pStyle w:val="10"/>
      <w:tabs>
        <w:tab w:val="clear" w:pos="4153"/>
      </w:tabs>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02081">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5415">
    <w:pPr>
      <w:pStyle w:val="10"/>
      <w:tabs>
        <w:tab w:val="clear" w:pos="4153"/>
      </w:tabs>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5952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86750">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086750">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EEA7">
    <w:pPr>
      <w:pStyle w:val="10"/>
      <w:tabs>
        <w:tab w:val="clear" w:pos="4153"/>
      </w:tabs>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848B">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FC950">
                          <w:pPr>
                            <w:pStyle w:val="10"/>
                            <w:jc w:val="center"/>
                          </w:pPr>
                          <w:r>
                            <w:fldChar w:fldCharType="begin"/>
                          </w:r>
                          <w:r>
                            <w:instrText xml:space="preserve"> PAGE   \* MERGEFORMAT </w:instrText>
                          </w:r>
                          <w:r>
                            <w:fldChar w:fldCharType="separate"/>
                          </w:r>
                          <w:r>
                            <w:rPr>
                              <w:lang w:val="zh-CN"/>
                            </w:rPr>
                            <w:t>17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6FC950">
                    <w:pPr>
                      <w:pStyle w:val="10"/>
                      <w:jc w:val="center"/>
                    </w:pPr>
                    <w:r>
                      <w:fldChar w:fldCharType="begin"/>
                    </w:r>
                    <w:r>
                      <w:instrText xml:space="preserve"> PAGE   \* MERGEFORMAT </w:instrText>
                    </w:r>
                    <w:r>
                      <w:fldChar w:fldCharType="separate"/>
                    </w:r>
                    <w:r>
                      <w:rPr>
                        <w:lang w:val="zh-CN"/>
                      </w:rPr>
                      <w:t>17</w:t>
                    </w:r>
                    <w:r>
                      <w:rPr>
                        <w:lang w:val="zh-CN"/>
                      </w:rPr>
                      <w:fldChar w:fldCharType="end"/>
                    </w:r>
                  </w:p>
                </w:txbxContent>
              </v:textbox>
            </v:shape>
          </w:pict>
        </mc:Fallback>
      </mc:AlternateContent>
    </w:r>
  </w:p>
  <w:p w14:paraId="15AC94F2">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ADB49"/>
    <w:multiLevelType w:val="singleLevel"/>
    <w:tmpl w:val="B29ADB49"/>
    <w:lvl w:ilvl="0" w:tentative="0">
      <w:start w:val="2"/>
      <w:numFmt w:val="chineseCounting"/>
      <w:suff w:val="nothing"/>
      <w:lvlText w:val="%1、"/>
      <w:lvlJc w:val="left"/>
      <w:pPr>
        <w:ind w:left="640" w:firstLine="0"/>
      </w:pPr>
      <w:rPr>
        <w:rFonts w:hint="eastAsia"/>
        <w:b/>
        <w:bCs/>
      </w:rPr>
    </w:lvl>
  </w:abstractNum>
  <w:abstractNum w:abstractNumId="1">
    <w:nsid w:val="5C6A3213"/>
    <w:multiLevelType w:val="singleLevel"/>
    <w:tmpl w:val="5C6A3213"/>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YmQ4ODY5NmIxNzE1YzU5ZjI3NGZhZmMzZGYwMWYifQ=="/>
  </w:docVars>
  <w:rsids>
    <w:rsidRoot w:val="09EA2839"/>
    <w:rsid w:val="0246176A"/>
    <w:rsid w:val="05B2719F"/>
    <w:rsid w:val="06587D46"/>
    <w:rsid w:val="07BD75F4"/>
    <w:rsid w:val="07DF070B"/>
    <w:rsid w:val="09EA2839"/>
    <w:rsid w:val="0A3B5C9F"/>
    <w:rsid w:val="0A590013"/>
    <w:rsid w:val="0A657055"/>
    <w:rsid w:val="0AA572D2"/>
    <w:rsid w:val="0B316DB7"/>
    <w:rsid w:val="0D7A2C98"/>
    <w:rsid w:val="0E0B7D94"/>
    <w:rsid w:val="0E39045D"/>
    <w:rsid w:val="0E794CFD"/>
    <w:rsid w:val="0EC341CA"/>
    <w:rsid w:val="0FC976A6"/>
    <w:rsid w:val="101F3682"/>
    <w:rsid w:val="108A4FA0"/>
    <w:rsid w:val="124F64A1"/>
    <w:rsid w:val="12A7D122"/>
    <w:rsid w:val="189664AC"/>
    <w:rsid w:val="1BA013E4"/>
    <w:rsid w:val="1D37025D"/>
    <w:rsid w:val="1E8F4DFE"/>
    <w:rsid w:val="21545910"/>
    <w:rsid w:val="23AE7851"/>
    <w:rsid w:val="26F176CF"/>
    <w:rsid w:val="28C8445F"/>
    <w:rsid w:val="29CC61D1"/>
    <w:rsid w:val="2C191269"/>
    <w:rsid w:val="2E093550"/>
    <w:rsid w:val="30843362"/>
    <w:rsid w:val="319D383A"/>
    <w:rsid w:val="32096934"/>
    <w:rsid w:val="324D6B83"/>
    <w:rsid w:val="33182B1E"/>
    <w:rsid w:val="33435756"/>
    <w:rsid w:val="36CA3A99"/>
    <w:rsid w:val="383C2774"/>
    <w:rsid w:val="38783335"/>
    <w:rsid w:val="3BF4A73C"/>
    <w:rsid w:val="3C795D45"/>
    <w:rsid w:val="3CFF2517"/>
    <w:rsid w:val="3D71513B"/>
    <w:rsid w:val="3FBCE09C"/>
    <w:rsid w:val="4249440B"/>
    <w:rsid w:val="42653ECA"/>
    <w:rsid w:val="43972F54"/>
    <w:rsid w:val="43E061B7"/>
    <w:rsid w:val="47D209FF"/>
    <w:rsid w:val="48F94E45"/>
    <w:rsid w:val="4AD04F7F"/>
    <w:rsid w:val="4D697710"/>
    <w:rsid w:val="4EF456FF"/>
    <w:rsid w:val="4F3B6C00"/>
    <w:rsid w:val="510876BF"/>
    <w:rsid w:val="523D5028"/>
    <w:rsid w:val="529A3509"/>
    <w:rsid w:val="52FD1891"/>
    <w:rsid w:val="5338205E"/>
    <w:rsid w:val="551543F4"/>
    <w:rsid w:val="56A96530"/>
    <w:rsid w:val="57586D99"/>
    <w:rsid w:val="58093FC9"/>
    <w:rsid w:val="584E5E80"/>
    <w:rsid w:val="58766924"/>
    <w:rsid w:val="5A9A1B9A"/>
    <w:rsid w:val="5BFDF554"/>
    <w:rsid w:val="5C5D13B3"/>
    <w:rsid w:val="5C8A3034"/>
    <w:rsid w:val="5DE936A7"/>
    <w:rsid w:val="5F37766E"/>
    <w:rsid w:val="5FE62E42"/>
    <w:rsid w:val="617F52CB"/>
    <w:rsid w:val="61927223"/>
    <w:rsid w:val="661A1BE8"/>
    <w:rsid w:val="6677AA27"/>
    <w:rsid w:val="668723FC"/>
    <w:rsid w:val="66D24120"/>
    <w:rsid w:val="66E225B5"/>
    <w:rsid w:val="67547394"/>
    <w:rsid w:val="675EE7B1"/>
    <w:rsid w:val="67AB0BF9"/>
    <w:rsid w:val="67DB036B"/>
    <w:rsid w:val="690D7691"/>
    <w:rsid w:val="69B83AA1"/>
    <w:rsid w:val="6BCF3EDA"/>
    <w:rsid w:val="6BF520AD"/>
    <w:rsid w:val="6F697C94"/>
    <w:rsid w:val="6F8D5088"/>
    <w:rsid w:val="6FC22F83"/>
    <w:rsid w:val="6FD87583"/>
    <w:rsid w:val="718633AD"/>
    <w:rsid w:val="733830D9"/>
    <w:rsid w:val="74EBEE35"/>
    <w:rsid w:val="76AD45C3"/>
    <w:rsid w:val="77460382"/>
    <w:rsid w:val="780365B2"/>
    <w:rsid w:val="786712F4"/>
    <w:rsid w:val="7B0B6F94"/>
    <w:rsid w:val="7BB816DF"/>
    <w:rsid w:val="7DEB44C1"/>
    <w:rsid w:val="7DF1EABE"/>
    <w:rsid w:val="7E240B01"/>
    <w:rsid w:val="7F143B0B"/>
    <w:rsid w:val="7F7FCD45"/>
    <w:rsid w:val="7F8EE686"/>
    <w:rsid w:val="7F9F55E8"/>
    <w:rsid w:val="7FAB4E18"/>
    <w:rsid w:val="7FEBA855"/>
    <w:rsid w:val="7FFB4181"/>
    <w:rsid w:val="997D1A01"/>
    <w:rsid w:val="B15FEAAB"/>
    <w:rsid w:val="B3ED7B76"/>
    <w:rsid w:val="B5FF8681"/>
    <w:rsid w:val="B9FF5027"/>
    <w:rsid w:val="BDFD28AE"/>
    <w:rsid w:val="BEFF8C6F"/>
    <w:rsid w:val="BFD6EFAE"/>
    <w:rsid w:val="D6FB2F58"/>
    <w:rsid w:val="DBF3FE37"/>
    <w:rsid w:val="DF2BAA13"/>
    <w:rsid w:val="F73FE528"/>
    <w:rsid w:val="F7AF397D"/>
    <w:rsid w:val="FE7EF491"/>
    <w:rsid w:val="FE7FCB15"/>
    <w:rsid w:val="FF77059E"/>
    <w:rsid w:val="FFF20C37"/>
    <w:rsid w:val="FFFF26D9"/>
    <w:rsid w:val="FFFFDC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line="240" w:lineRule="auto"/>
      <w:ind w:firstLine="420" w:firstLineChars="100"/>
    </w:pPr>
    <w:rPr>
      <w:sz w:val="21"/>
    </w:rPr>
  </w:style>
  <w:style w:type="paragraph" w:styleId="3">
    <w:name w:val="Body Text"/>
    <w:basedOn w:val="1"/>
    <w:next w:val="1"/>
    <w:qFormat/>
    <w:uiPriority w:val="0"/>
    <w:pPr>
      <w:spacing w:line="380" w:lineRule="exact"/>
    </w:pPr>
    <w:rPr>
      <w:sz w:val="24"/>
    </w:rPr>
  </w:style>
  <w:style w:type="paragraph" w:styleId="7">
    <w:name w:val="annotation text"/>
    <w:basedOn w:val="1"/>
    <w:qFormat/>
    <w:uiPriority w:val="0"/>
    <w:pPr>
      <w:jc w:val="left"/>
    </w:p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qFormat/>
    <w:uiPriority w:val="99"/>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character" w:styleId="15">
    <w:name w:val="page number"/>
    <w:qFormat/>
    <w:uiPriority w:val="0"/>
  </w:style>
  <w:style w:type="character" w:styleId="16">
    <w:name w:val="Hyperlink"/>
    <w:qFormat/>
    <w:uiPriority w:val="99"/>
    <w:rPr>
      <w:color w:val="0000FF"/>
      <w:u w:val="single"/>
    </w:rPr>
  </w:style>
  <w:style w:type="paragraph" w:customStyle="1" w:styleId="17">
    <w:name w:val="1"/>
    <w:basedOn w:val="1"/>
    <w:next w:val="9"/>
    <w:qFormat/>
    <w:uiPriority w:val="0"/>
    <w:rPr>
      <w:rFonts w:ascii="宋体" w:hAnsi="Courier New"/>
      <w:szCs w:val="20"/>
    </w:rPr>
  </w:style>
  <w:style w:type="paragraph" w:styleId="18">
    <w:name w:val="List Paragraph"/>
    <w:basedOn w:val="1"/>
    <w:qFormat/>
    <w:uiPriority w:val="0"/>
    <w:pPr>
      <w:ind w:firstLine="420" w:firstLineChars="200"/>
    </w:pPr>
  </w:style>
  <w:style w:type="paragraph" w:customStyle="1" w:styleId="19">
    <w:name w:val="标书-正文"/>
    <w:basedOn w:val="1"/>
    <w:qFormat/>
    <w:uiPriority w:val="0"/>
    <w:pPr>
      <w:spacing w:line="360" w:lineRule="auto"/>
      <w:ind w:firstLine="480" w:firstLineChars="200"/>
    </w:pPr>
    <w:rPr>
      <w:rFonts w:ascii="Calibri" w:hAnsi="Calibri"/>
      <w:kern w:val="0"/>
      <w:sz w:val="24"/>
      <w:szCs w:val="20"/>
    </w:rPr>
  </w:style>
  <w:style w:type="paragraph" w:customStyle="1" w:styleId="20">
    <w:name w:val="纯文本1"/>
    <w:basedOn w:val="1"/>
    <w:qFormat/>
    <w:uiPriority w:val="0"/>
    <w:rPr>
      <w:rFonts w:ascii="宋体" w:hAnsi="宋体"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10367</Words>
  <Characters>11444</Characters>
  <Lines>0</Lines>
  <Paragraphs>0</Paragraphs>
  <TotalTime>0</TotalTime>
  <ScaleCrop>false</ScaleCrop>
  <LinksUpToDate>false</LinksUpToDate>
  <CharactersWithSpaces>11945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2024-12-04T07:29:00Z</dcterms:created>
  <dc:creator>U</dc:creator>
  <cp:lastModifiedBy>叶文婷</cp:lastModifiedBy>
  <dcterms:modified xsi:type="dcterms:W3CDTF">2025-11-25T01:47:46Z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7DAD23A1CE126E2E7A9820693496C65A_43</vt:lpwstr>
  </property>
  <property fmtid="{D5CDD505-2E9C-101B-9397-08002B2CF9AE}" pid="4" name="KSOTemplateDocerSaveRecord">
    <vt:lpwstr>eyJoZGlkIjoiNWQyYjUwODc3ODgwYWEyZmYzZTQxOTA0ZDhjZGU4ZTAiLCJ1c2VySWQiOiIxNjA3MzcwNjA2In0=</vt:lpwstr>
  </property>
</Properties>
</file>